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286"/>
        <w:gridCol w:w="709"/>
        <w:gridCol w:w="1559"/>
        <w:gridCol w:w="4254"/>
        <w:gridCol w:w="930"/>
        <w:gridCol w:w="2049"/>
      </w:tblGrid>
      <w:tr w:rsidR="00C631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gridSpan w:val="2"/>
            <w:tcBorders>
              <w:top w:val="single" w:sz="48" w:space="0" w:color="FF00FF"/>
              <w:left w:val="single" w:sz="48" w:space="0" w:color="FF00FF"/>
              <w:right w:val="single" w:sz="6" w:space="0" w:color="auto"/>
            </w:tcBorders>
          </w:tcPr>
          <w:p w:rsidR="00C631BD" w:rsidRPr="0004052B" w:rsidRDefault="00C631BD" w:rsidP="00D27414">
            <w:pPr>
              <w:pStyle w:val="berschrift3"/>
              <w:spacing w:before="80"/>
              <w:rPr>
                <w:b/>
                <w:sz w:val="56"/>
                <w:szCs w:val="56"/>
              </w:rPr>
            </w:pPr>
            <w:bookmarkStart w:id="0" w:name="_GoBack"/>
            <w:bookmarkEnd w:id="0"/>
            <w:r w:rsidRPr="0004052B">
              <w:rPr>
                <w:b/>
                <w:sz w:val="56"/>
                <w:szCs w:val="56"/>
              </w:rPr>
              <w:t>S2</w:t>
            </w:r>
          </w:p>
        </w:tc>
        <w:tc>
          <w:tcPr>
            <w:tcW w:w="7452" w:type="dxa"/>
            <w:gridSpan w:val="4"/>
            <w:tcBorders>
              <w:top w:val="single" w:sz="48" w:space="0" w:color="FF00FF"/>
              <w:left w:val="single" w:sz="6" w:space="0" w:color="auto"/>
              <w:right w:val="single" w:sz="6" w:space="0" w:color="auto"/>
            </w:tcBorders>
          </w:tcPr>
          <w:p w:rsidR="00C631BD" w:rsidRDefault="00C631BD" w:rsidP="0004052B">
            <w:pPr>
              <w:pStyle w:val="berschrift4"/>
              <w:spacing w:before="60" w:after="60"/>
              <w:rPr>
                <w:b w:val="0"/>
              </w:rPr>
            </w:pPr>
            <w:r>
              <w:t>MUSTERBETRIEBSANWEISUNG</w:t>
            </w:r>
          </w:p>
          <w:p w:rsidR="00C631BD" w:rsidRPr="0004052B" w:rsidRDefault="00C631BD" w:rsidP="00E12EF9">
            <w:pPr>
              <w:spacing w:before="0" w:after="0"/>
              <w:jc w:val="center"/>
              <w:rPr>
                <w:szCs w:val="22"/>
              </w:rPr>
            </w:pPr>
            <w:r w:rsidRPr="0004052B">
              <w:rPr>
                <w:szCs w:val="22"/>
              </w:rPr>
              <w:t>arbeitsbereichsbezogen nach §</w:t>
            </w:r>
            <w:r w:rsidR="004A2327" w:rsidRPr="0004052B">
              <w:rPr>
                <w:szCs w:val="22"/>
              </w:rPr>
              <w:t xml:space="preserve"> </w:t>
            </w:r>
            <w:r w:rsidRPr="0004052B">
              <w:rPr>
                <w:szCs w:val="22"/>
              </w:rPr>
              <w:t>12 (1) BioStoffV und §</w:t>
            </w:r>
            <w:r w:rsidR="004A2327" w:rsidRPr="0004052B">
              <w:rPr>
                <w:szCs w:val="22"/>
              </w:rPr>
              <w:t xml:space="preserve"> </w:t>
            </w:r>
            <w:r w:rsidRPr="0004052B">
              <w:rPr>
                <w:szCs w:val="22"/>
              </w:rPr>
              <w:t xml:space="preserve">7 GenTG </w:t>
            </w:r>
          </w:p>
        </w:tc>
        <w:tc>
          <w:tcPr>
            <w:tcW w:w="2045" w:type="dxa"/>
            <w:tcBorders>
              <w:top w:val="single" w:sz="48" w:space="0" w:color="FF00FF"/>
              <w:left w:val="single" w:sz="6" w:space="0" w:color="auto"/>
              <w:right w:val="single" w:sz="48" w:space="0" w:color="FF00FF"/>
            </w:tcBorders>
          </w:tcPr>
          <w:p w:rsidR="00C631BD" w:rsidRPr="003D194C" w:rsidRDefault="00C631BD" w:rsidP="00D27414">
            <w:pPr>
              <w:spacing w:before="60" w:after="200"/>
              <w:rPr>
                <w:szCs w:val="22"/>
              </w:rPr>
            </w:pPr>
            <w:r w:rsidRPr="003D194C">
              <w:rPr>
                <w:b/>
                <w:szCs w:val="22"/>
              </w:rPr>
              <w:t>Stand</w:t>
            </w:r>
            <w:r w:rsidR="004A2327" w:rsidRPr="003D194C">
              <w:rPr>
                <w:szCs w:val="22"/>
              </w:rPr>
              <w:t>:</w:t>
            </w:r>
          </w:p>
          <w:p w:rsidR="00C631BD" w:rsidRPr="003D194C" w:rsidRDefault="00C631BD" w:rsidP="004E5465">
            <w:pPr>
              <w:spacing w:before="0" w:after="0"/>
              <w:rPr>
                <w:b/>
                <w:szCs w:val="22"/>
              </w:rPr>
            </w:pPr>
            <w:r w:rsidRPr="003D194C">
              <w:rPr>
                <w:b/>
                <w:szCs w:val="22"/>
              </w:rPr>
              <w:t>Unterschrift:</w:t>
            </w:r>
          </w:p>
        </w:tc>
      </w:tr>
      <w:tr w:rsidR="00C631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7"/>
            <w:tcBorders>
              <w:left w:val="single" w:sz="48" w:space="0" w:color="FF00FF"/>
              <w:right w:val="single" w:sz="48" w:space="0" w:color="FF00FF"/>
            </w:tcBorders>
          </w:tcPr>
          <w:p w:rsidR="00C631BD" w:rsidRPr="00CB2315" w:rsidRDefault="00C631BD">
            <w:pPr>
              <w:pStyle w:val="TitelOhne"/>
              <w:shd w:val="clear" w:color="auto" w:fill="FF00FF"/>
              <w:rPr>
                <w:sz w:val="20"/>
                <w:highlight w:val="magenta"/>
              </w:rPr>
            </w:pPr>
            <w:r w:rsidRPr="00CB2315">
              <w:rPr>
                <w:sz w:val="20"/>
                <w:highlight w:val="magenta"/>
              </w:rPr>
              <w:t>GEFAHRENBEZEICHNUNG</w:t>
            </w:r>
          </w:p>
        </w:tc>
      </w:tr>
      <w:tr w:rsidR="00C631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7" w:type="dxa"/>
            <w:gridSpan w:val="7"/>
            <w:tcBorders>
              <w:left w:val="single" w:sz="48" w:space="0" w:color="FF00FF"/>
              <w:right w:val="single" w:sz="48" w:space="0" w:color="FF00FF"/>
            </w:tcBorders>
          </w:tcPr>
          <w:p w:rsidR="00C631BD" w:rsidRDefault="00C631BD" w:rsidP="004E5465">
            <w:pPr>
              <w:pStyle w:val="Titel"/>
              <w:spacing w:before="60" w:after="0"/>
              <w:rPr>
                <w:sz w:val="20"/>
              </w:rPr>
            </w:pPr>
            <w:bookmarkStart w:id="1" w:name="StoffBezeichnung"/>
            <w:bookmarkEnd w:id="1"/>
            <w:r>
              <w:rPr>
                <w:sz w:val="20"/>
              </w:rPr>
              <w:t>Gentechnische Arbeiten der Sicherheitsstufe 2</w:t>
            </w:r>
          </w:p>
          <w:p w:rsidR="00C631BD" w:rsidRPr="00AA205E" w:rsidRDefault="00C631BD" w:rsidP="00982DD9">
            <w:pPr>
              <w:pStyle w:val="Titel"/>
              <w:ind w:left="57" w:right="74"/>
              <w:jc w:val="left"/>
              <w:rPr>
                <w:b w:val="0"/>
                <w:spacing w:val="-2"/>
                <w:sz w:val="20"/>
              </w:rPr>
            </w:pPr>
            <w:r w:rsidRPr="00AA205E">
              <w:rPr>
                <w:b w:val="0"/>
                <w:spacing w:val="-2"/>
                <w:sz w:val="20"/>
              </w:rPr>
              <w:t>Der Sicherheitsstufe 2 sind gentechnische Arbeiten mit Mikroorganismen und Zellkulturen zugeordnet, bei denen nach dem Stand der Wissenschaft von einem geri</w:t>
            </w:r>
            <w:r w:rsidRPr="00AA205E">
              <w:rPr>
                <w:b w:val="0"/>
                <w:spacing w:val="-2"/>
                <w:sz w:val="20"/>
              </w:rPr>
              <w:t>n</w:t>
            </w:r>
            <w:r w:rsidRPr="00AA205E">
              <w:rPr>
                <w:b w:val="0"/>
                <w:spacing w:val="-2"/>
                <w:sz w:val="20"/>
              </w:rPr>
              <w:t>gen Risiko für die menschliche Gesundheit oder die Umwelt auszugehen ist.</w:t>
            </w:r>
          </w:p>
        </w:tc>
      </w:tr>
      <w:tr w:rsidR="00C631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7" w:type="dxa"/>
            <w:gridSpan w:val="7"/>
            <w:tcBorders>
              <w:left w:val="single" w:sz="48" w:space="0" w:color="FF00FF"/>
              <w:right w:val="single" w:sz="48" w:space="0" w:color="FF00FF"/>
            </w:tcBorders>
          </w:tcPr>
          <w:p w:rsidR="00C631BD" w:rsidRPr="00CB2315" w:rsidRDefault="00C631BD">
            <w:pPr>
              <w:pStyle w:val="TitelOhne"/>
              <w:shd w:val="clear" w:color="auto" w:fill="FF00FF"/>
              <w:rPr>
                <w:sz w:val="20"/>
              </w:rPr>
            </w:pPr>
            <w:r w:rsidRPr="00CB2315">
              <w:rPr>
                <w:sz w:val="20"/>
              </w:rPr>
              <w:t>GEFAHREN FÜR MENSCH UND UMWELT</w:t>
            </w:r>
          </w:p>
        </w:tc>
      </w:tr>
      <w:tr w:rsidR="00C631B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FF"/>
              <w:right w:val="single" w:sz="6" w:space="0" w:color="000000"/>
            </w:tcBorders>
          </w:tcPr>
          <w:p w:rsidR="00C631BD" w:rsidRDefault="00BB7CA1">
            <w:pPr>
              <w:pStyle w:val="Zeichnung"/>
            </w:pPr>
            <w:r>
              <w:rPr>
                <w:noProof/>
                <w:sz w:val="20"/>
              </w:rPr>
              <w:drawing>
                <wp:inline distT="0" distB="0" distL="0" distR="0">
                  <wp:extent cx="628650" cy="7302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6"/>
            <w:tcBorders>
              <w:left w:val="single" w:sz="6" w:space="0" w:color="000000"/>
              <w:right w:val="single" w:sz="48" w:space="0" w:color="FF00FF"/>
            </w:tcBorders>
          </w:tcPr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Mikroorganismen der Risikogruppe 2 sowie gentechnisch veränderte Organismen (GVO), die die Sicherheitsstufe</w:t>
            </w:r>
            <w:r w:rsidR="004A2327" w:rsidRPr="004E5465">
              <w:rPr>
                <w:sz w:val="16"/>
                <w:szCs w:val="16"/>
              </w:rPr>
              <w:t xml:space="preserve"> </w:t>
            </w:r>
            <w:r w:rsidRPr="004E5465">
              <w:rPr>
                <w:sz w:val="16"/>
                <w:szCs w:val="16"/>
              </w:rPr>
              <w:t xml:space="preserve">2 erfordern, können bei Einwirkung auf den menschlichen Körper Infektionen und Erkrankungen verursachen. Ein sensibilisierendes oder toxisches </w:t>
            </w:r>
            <w:r w:rsidR="004E5465">
              <w:rPr>
                <w:sz w:val="16"/>
                <w:szCs w:val="16"/>
              </w:rPr>
              <w:t xml:space="preserve"> </w:t>
            </w:r>
            <w:r w:rsidRPr="004E5465">
              <w:rPr>
                <w:sz w:val="16"/>
                <w:szCs w:val="16"/>
              </w:rPr>
              <w:t xml:space="preserve">Potential ist </w:t>
            </w:r>
            <w:r w:rsidR="00D27414">
              <w:rPr>
                <w:sz w:val="16"/>
                <w:szCs w:val="16"/>
              </w:rPr>
              <w:t>ebenfalls</w:t>
            </w:r>
            <w:r w:rsidRPr="004E5465">
              <w:rPr>
                <w:sz w:val="16"/>
                <w:szCs w:val="16"/>
              </w:rPr>
              <w:t xml:space="preserve"> nicht ausz</w:t>
            </w:r>
            <w:r w:rsidRPr="004E5465">
              <w:rPr>
                <w:sz w:val="16"/>
                <w:szCs w:val="16"/>
              </w:rPr>
              <w:t>u</w:t>
            </w:r>
            <w:r w:rsidRPr="004E5465">
              <w:rPr>
                <w:sz w:val="16"/>
                <w:szCs w:val="16"/>
              </w:rPr>
              <w:t>schließen.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 xml:space="preserve">Die Aufnahme in den Körper kann durch </w:t>
            </w:r>
            <w:r w:rsidRPr="004E5465">
              <w:rPr>
                <w:b/>
                <w:bCs/>
                <w:sz w:val="16"/>
                <w:szCs w:val="16"/>
              </w:rPr>
              <w:t>Inhalation</w:t>
            </w:r>
            <w:r w:rsidRPr="004E5465">
              <w:rPr>
                <w:sz w:val="16"/>
                <w:szCs w:val="16"/>
              </w:rPr>
              <w:t xml:space="preserve"> von Aerosolen, </w:t>
            </w:r>
            <w:r w:rsidRPr="004E5465">
              <w:rPr>
                <w:b/>
                <w:bCs/>
                <w:sz w:val="16"/>
                <w:szCs w:val="16"/>
              </w:rPr>
              <w:t>Verschlucken</w:t>
            </w:r>
            <w:r w:rsidRPr="004E5465">
              <w:rPr>
                <w:sz w:val="16"/>
                <w:szCs w:val="16"/>
              </w:rPr>
              <w:t xml:space="preserve"> erregerhaltigen Untersuchungsgutes, </w:t>
            </w:r>
            <w:r w:rsidRPr="004E5465">
              <w:rPr>
                <w:b/>
                <w:bCs/>
                <w:sz w:val="16"/>
                <w:szCs w:val="16"/>
              </w:rPr>
              <w:t>Eindringen</w:t>
            </w:r>
            <w:r w:rsidRPr="004E5465">
              <w:rPr>
                <w:sz w:val="16"/>
                <w:szCs w:val="16"/>
              </w:rPr>
              <w:t xml:space="preserve"> von Erregern in bestehende oder verletzungsbedingte Hautschäden oder beim </w:t>
            </w:r>
            <w:r w:rsidRPr="004E5465">
              <w:rPr>
                <w:b/>
                <w:bCs/>
                <w:sz w:val="16"/>
                <w:szCs w:val="16"/>
              </w:rPr>
              <w:t>Verspritzen</w:t>
            </w:r>
            <w:r w:rsidRPr="004E5465">
              <w:rPr>
                <w:sz w:val="16"/>
                <w:szCs w:val="16"/>
              </w:rPr>
              <w:t xml:space="preserve"> der Probe über das Auge und die Schlei</w:t>
            </w:r>
            <w:r w:rsidRPr="004E5465">
              <w:rPr>
                <w:sz w:val="16"/>
                <w:szCs w:val="16"/>
              </w:rPr>
              <w:t>m</w:t>
            </w:r>
            <w:r w:rsidRPr="004E5465">
              <w:rPr>
                <w:sz w:val="16"/>
                <w:szCs w:val="16"/>
              </w:rPr>
              <w:t>häute erfolgen.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Bei vielen laborüblichen Tätigkeiten (z.</w:t>
            </w:r>
            <w:r w:rsidR="004A2327" w:rsidRPr="004E5465">
              <w:rPr>
                <w:sz w:val="16"/>
                <w:szCs w:val="16"/>
              </w:rPr>
              <w:t xml:space="preserve"> </w:t>
            </w:r>
            <w:r w:rsidRPr="004E5465">
              <w:rPr>
                <w:sz w:val="16"/>
                <w:szCs w:val="16"/>
              </w:rPr>
              <w:t>B. Umfüllen, Ausplattieren, Pipettieren, Vortexen) können Aerosole (unsichtbare, feinste schwebende Tröpfchen) entstehen, die bei Einwirkung auf den Menschen Infektionen verursachen kö</w:t>
            </w:r>
            <w:r w:rsidRPr="004E5465">
              <w:rPr>
                <w:sz w:val="16"/>
                <w:szCs w:val="16"/>
              </w:rPr>
              <w:t>n</w:t>
            </w:r>
            <w:r w:rsidRPr="004E5465">
              <w:rPr>
                <w:sz w:val="16"/>
                <w:szCs w:val="16"/>
              </w:rPr>
              <w:t>nen.</w:t>
            </w:r>
          </w:p>
          <w:p w:rsidR="00C631BD" w:rsidRDefault="00C631BD" w:rsidP="004E5465">
            <w:pPr>
              <w:pStyle w:val="BA20-Feld0"/>
              <w:spacing w:before="30" w:after="30"/>
              <w:jc w:val="left"/>
              <w:rPr>
                <w:sz w:val="14"/>
              </w:rPr>
            </w:pPr>
            <w:r w:rsidRPr="004E5465">
              <w:rPr>
                <w:sz w:val="16"/>
                <w:szCs w:val="16"/>
              </w:rPr>
              <w:t>Freisetzung der GVO kann die Umwelt belasten.</w:t>
            </w:r>
          </w:p>
        </w:tc>
      </w:tr>
      <w:tr w:rsidR="00C631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7"/>
            <w:tcBorders>
              <w:left w:val="single" w:sz="48" w:space="0" w:color="FF00FF"/>
              <w:right w:val="single" w:sz="48" w:space="0" w:color="FF00FF"/>
            </w:tcBorders>
          </w:tcPr>
          <w:p w:rsidR="00C631BD" w:rsidRPr="00CB2315" w:rsidRDefault="00C631BD">
            <w:pPr>
              <w:pStyle w:val="TitelOhne"/>
              <w:shd w:val="clear" w:color="auto" w:fill="FF00FF"/>
              <w:rPr>
                <w:sz w:val="20"/>
              </w:rPr>
            </w:pPr>
            <w:r w:rsidRPr="00CB2315">
              <w:rPr>
                <w:sz w:val="20"/>
              </w:rPr>
              <w:t>SCHUTZMASSNAHMEN UND VERHALTENSREGELN</w:t>
            </w:r>
          </w:p>
        </w:tc>
      </w:tr>
      <w:tr w:rsidR="00C631B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FF"/>
              <w:right w:val="single" w:sz="6" w:space="0" w:color="000000"/>
            </w:tcBorders>
          </w:tcPr>
          <w:p w:rsidR="00C631BD" w:rsidRDefault="00BB7CA1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84200" cy="584200"/>
                  <wp:effectExtent l="0" t="0" r="6350" b="635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1BD" w:rsidRDefault="00BB7CA1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84200" cy="584200"/>
                  <wp:effectExtent l="0" t="0" r="6350" b="635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1BD" w:rsidRDefault="00C631BD">
            <w:pPr>
              <w:pStyle w:val="Zeichnung"/>
            </w:pPr>
          </w:p>
          <w:p w:rsidR="00C631BD" w:rsidRDefault="00BB7CA1">
            <w:pPr>
              <w:pStyle w:val="Zeichnung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590550" cy="590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1BD" w:rsidRDefault="00BB7CA1">
            <w:pPr>
              <w:pStyle w:val="Zeichnung"/>
            </w:pPr>
            <w:r>
              <w:rPr>
                <w:noProof/>
                <w:sz w:val="14"/>
              </w:rPr>
              <w:drawing>
                <wp:inline distT="0" distB="0" distL="0" distR="0">
                  <wp:extent cx="590550" cy="590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6"/>
            <w:tcBorders>
              <w:left w:val="single" w:sz="6" w:space="0" w:color="000000"/>
              <w:right w:val="single" w:sz="48" w:space="0" w:color="FF00FF"/>
            </w:tcBorders>
          </w:tcPr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 xml:space="preserve">Tätigkeiten mit gentechnisch veränderten Organismen der </w:t>
            </w:r>
            <w:r w:rsidRPr="004E5465">
              <w:rPr>
                <w:b/>
                <w:sz w:val="16"/>
                <w:szCs w:val="16"/>
              </w:rPr>
              <w:t>Risikogruppe 2</w:t>
            </w:r>
            <w:r w:rsidRPr="004E5465">
              <w:rPr>
                <w:sz w:val="16"/>
                <w:szCs w:val="16"/>
              </w:rPr>
              <w:t xml:space="preserve"> dürfen ausschließlich in gentechnischen Laboratorien der </w:t>
            </w:r>
            <w:r w:rsidRPr="004E5465">
              <w:rPr>
                <w:b/>
                <w:sz w:val="16"/>
                <w:szCs w:val="16"/>
              </w:rPr>
              <w:t>Sicherheitsstufe 2</w:t>
            </w:r>
            <w:r w:rsidRPr="004E5465">
              <w:rPr>
                <w:sz w:val="16"/>
                <w:szCs w:val="16"/>
              </w:rPr>
              <w:t xml:space="preserve"> oder höher durchgeführt werden.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Zutritt zum Labor haben nur Personen, die vom Laborleiter hierzu ermächtigt werden.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Im Labor ist ein geschlossener Laborkittel, festes und geschlossenes Schuhwerk sowie Schutzbrille zu tragen. Die Schutzkleidung darf nur in den Arbeit</w:t>
            </w:r>
            <w:r w:rsidRPr="004E5465">
              <w:rPr>
                <w:sz w:val="16"/>
                <w:szCs w:val="16"/>
              </w:rPr>
              <w:t>s</w:t>
            </w:r>
            <w:r w:rsidRPr="004E5465">
              <w:rPr>
                <w:sz w:val="16"/>
                <w:szCs w:val="16"/>
              </w:rPr>
              <w:t>räumen getragen werden und ist beim Verlassen des Labors abzulegen. Verschmutzte Schutzkleidung ist für die desinfizierende Reinigung in dafür vorg</w:t>
            </w:r>
            <w:r w:rsidRPr="004E5465">
              <w:rPr>
                <w:sz w:val="16"/>
                <w:szCs w:val="16"/>
              </w:rPr>
              <w:t>e</w:t>
            </w:r>
            <w:r w:rsidRPr="004E5465">
              <w:rPr>
                <w:sz w:val="16"/>
                <w:szCs w:val="16"/>
              </w:rPr>
              <w:t>sehenen und mit Aufschrift ..... gekennzeichneten Säcken zu sammeln.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Beim Verlassen des Labors und nach jedem Hautkontakt mit erregerhaltigem Material sind die Hände zu desinfizieren und zu waschen. Danach ist eine Handpflege gem</w:t>
            </w:r>
            <w:r w:rsidR="00531FF5" w:rsidRPr="004E5465">
              <w:rPr>
                <w:sz w:val="16"/>
                <w:szCs w:val="16"/>
              </w:rPr>
              <w:t>äß</w:t>
            </w:r>
            <w:r w:rsidRPr="004E5465">
              <w:rPr>
                <w:sz w:val="16"/>
                <w:szCs w:val="16"/>
              </w:rPr>
              <w:t xml:space="preserve"> Hautschutzplan vorzune</w:t>
            </w:r>
            <w:r w:rsidRPr="004E5465">
              <w:rPr>
                <w:sz w:val="16"/>
                <w:szCs w:val="16"/>
              </w:rPr>
              <w:t>h</w:t>
            </w:r>
            <w:r w:rsidRPr="004E5465">
              <w:rPr>
                <w:sz w:val="16"/>
                <w:szCs w:val="16"/>
              </w:rPr>
              <w:t>men.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Sämtliche Arbeiten, bei denen mit Aerosolbildung zu rechnen ist (z.</w:t>
            </w:r>
            <w:r w:rsidR="004A2327" w:rsidRPr="004E5465">
              <w:rPr>
                <w:sz w:val="16"/>
                <w:szCs w:val="16"/>
              </w:rPr>
              <w:t xml:space="preserve"> </w:t>
            </w:r>
            <w:r w:rsidRPr="004E5465">
              <w:rPr>
                <w:sz w:val="16"/>
                <w:szCs w:val="16"/>
              </w:rPr>
              <w:t>B. Umfüllen, Ausplattieren, Anfertigen von Verdünnungsreihen, Pipettieren, Mischen, Vortexen)</w:t>
            </w:r>
            <w:r w:rsidR="002B7D4B" w:rsidRPr="004E5465">
              <w:rPr>
                <w:sz w:val="16"/>
                <w:szCs w:val="16"/>
              </w:rPr>
              <w:t>,</w:t>
            </w:r>
            <w:r w:rsidRPr="004E5465">
              <w:rPr>
                <w:sz w:val="16"/>
                <w:szCs w:val="16"/>
              </w:rPr>
              <w:t xml:space="preserve"> sind unter einer mikrobiologischen Sicherheitswerkbank durchführen. Sicherheitswerkbank aufgeräumt, sauber und ordentlich halten. Nach Abschluss der Tätigkeiten Arbeitsfläche gemäß Hygieneplan desinfizieren und UV-Licht ei</w:t>
            </w:r>
            <w:r w:rsidRPr="004E5465">
              <w:rPr>
                <w:sz w:val="16"/>
                <w:szCs w:val="16"/>
              </w:rPr>
              <w:t>n</w:t>
            </w:r>
            <w:r w:rsidRPr="004E5465">
              <w:rPr>
                <w:sz w:val="16"/>
                <w:szCs w:val="16"/>
              </w:rPr>
              <w:t xml:space="preserve">schalten. 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Bei der Zentrifugation dicht schließende Zentrifugenröhrchen (Schraubverschluss mit O-Ring) verwe</w:t>
            </w:r>
            <w:r w:rsidRPr="004E5465">
              <w:rPr>
                <w:sz w:val="16"/>
                <w:szCs w:val="16"/>
              </w:rPr>
              <w:t>n</w:t>
            </w:r>
            <w:r w:rsidRPr="004E5465">
              <w:rPr>
                <w:sz w:val="16"/>
                <w:szCs w:val="16"/>
              </w:rPr>
              <w:t>den.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Während des direkten Umgangs mit infektiösem Material müssen Einmalschutzhandschuhe (Typ: .....) getragen werden. Schmierkontaminationen (z.</w:t>
            </w:r>
            <w:r w:rsidR="004A2327" w:rsidRPr="004E5465">
              <w:rPr>
                <w:sz w:val="16"/>
                <w:szCs w:val="16"/>
              </w:rPr>
              <w:t xml:space="preserve"> </w:t>
            </w:r>
            <w:r w:rsidRPr="004E5465">
              <w:rPr>
                <w:sz w:val="16"/>
                <w:szCs w:val="16"/>
              </w:rPr>
              <w:t>B. an Telefonhörer, Türklinken, Armaturen, Schreibgeräten und Tastaturen) sind dabei zu verme</w:t>
            </w:r>
            <w:r w:rsidRPr="004E5465">
              <w:rPr>
                <w:sz w:val="16"/>
                <w:szCs w:val="16"/>
              </w:rPr>
              <w:t>i</w:t>
            </w:r>
            <w:r w:rsidRPr="004E5465">
              <w:rPr>
                <w:sz w:val="16"/>
                <w:szCs w:val="16"/>
              </w:rPr>
              <w:t>den.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Kontaminierte Arbeitsgeräte müssen vor einer Reinigung autoklaviert oder desinfiziert werden.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Pathogene Mikroorganismen dürfen nur in gekennzeichneten, verschlossenen und gegen Bruch geschützten Behältern innerbetrieblich transportiert we</w:t>
            </w:r>
            <w:r w:rsidRPr="004E5465">
              <w:rPr>
                <w:sz w:val="16"/>
                <w:szCs w:val="16"/>
              </w:rPr>
              <w:t>r</w:t>
            </w:r>
            <w:r w:rsidRPr="004E5465">
              <w:rPr>
                <w:sz w:val="16"/>
                <w:szCs w:val="16"/>
              </w:rPr>
              <w:t>den. Vor dem Verlassen des Labors ist deren Oberfläche zu desinfizieren.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 xml:space="preserve">Im Labor nicht </w:t>
            </w:r>
            <w:r w:rsidR="004A2327" w:rsidRPr="004E5465">
              <w:rPr>
                <w:sz w:val="16"/>
                <w:szCs w:val="16"/>
              </w:rPr>
              <w:t>e</w:t>
            </w:r>
            <w:r w:rsidRPr="004E5465">
              <w:rPr>
                <w:sz w:val="16"/>
                <w:szCs w:val="16"/>
              </w:rPr>
              <w:t xml:space="preserve">ssen, </w:t>
            </w:r>
            <w:r w:rsidR="004A2327" w:rsidRPr="004E5465">
              <w:rPr>
                <w:sz w:val="16"/>
                <w:szCs w:val="16"/>
              </w:rPr>
              <w:t>r</w:t>
            </w:r>
            <w:r w:rsidRPr="004E5465">
              <w:rPr>
                <w:sz w:val="16"/>
                <w:szCs w:val="16"/>
              </w:rPr>
              <w:t xml:space="preserve">auchen, </w:t>
            </w:r>
            <w:r w:rsidR="004A2327" w:rsidRPr="004E5465">
              <w:rPr>
                <w:sz w:val="16"/>
                <w:szCs w:val="16"/>
              </w:rPr>
              <w:t>t</w:t>
            </w:r>
            <w:r w:rsidRPr="004E5465">
              <w:rPr>
                <w:sz w:val="16"/>
                <w:szCs w:val="16"/>
              </w:rPr>
              <w:t>rinken, Kaugummi kauen oder Kosmetika auftragen.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Mundpipettieren ist verboten. Zum Pipetti</w:t>
            </w:r>
            <w:r w:rsidRPr="004E5465">
              <w:rPr>
                <w:sz w:val="16"/>
                <w:szCs w:val="16"/>
              </w:rPr>
              <w:t>e</w:t>
            </w:r>
            <w:r w:rsidRPr="004E5465">
              <w:rPr>
                <w:sz w:val="16"/>
                <w:szCs w:val="16"/>
              </w:rPr>
              <w:t>ren ausschließlich Pipettierhilfe benutzen.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Gentechnisch veränderte Organismen dürfen nur in verschlossenen und gegen Bruch geschützten Behältern (deren Oberfläche vorher desinfiziert wurde) innerbetrieblich transportiert werden.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Sauberkeit und Ordnung am Arbeitsplatz sind oberstes Gebot.</w:t>
            </w:r>
          </w:p>
          <w:p w:rsidR="00C631BD" w:rsidRDefault="00C631BD" w:rsidP="004E5465">
            <w:pPr>
              <w:pStyle w:val="BA20-Feld0"/>
              <w:spacing w:before="30" w:after="30"/>
              <w:jc w:val="left"/>
              <w:rPr>
                <w:sz w:val="14"/>
              </w:rPr>
            </w:pPr>
            <w:r w:rsidRPr="004E5465">
              <w:rPr>
                <w:sz w:val="16"/>
                <w:szCs w:val="16"/>
              </w:rPr>
              <w:t>Es besteht die Möglichkeit, arbeitsmedizinische Vorsorgeuntersuchungen (incl. Impfangebot) in Anspruch zu nehmen.</w:t>
            </w:r>
          </w:p>
        </w:tc>
      </w:tr>
      <w:tr w:rsidR="00C631BD" w:rsidRPr="00CB23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3"/>
            <w:tcBorders>
              <w:left w:val="single" w:sz="48" w:space="0" w:color="FF00FF"/>
              <w:right w:val="single" w:sz="48" w:space="0" w:color="FF00FF"/>
            </w:tcBorders>
          </w:tcPr>
          <w:p w:rsidR="00C631BD" w:rsidRPr="00CB2315" w:rsidRDefault="00C631BD">
            <w:pPr>
              <w:pStyle w:val="TitelOhne"/>
              <w:shd w:val="clear" w:color="auto" w:fill="FF00FF"/>
              <w:jc w:val="left"/>
              <w:rPr>
                <w:sz w:val="20"/>
              </w:rPr>
            </w:pPr>
          </w:p>
        </w:tc>
        <w:tc>
          <w:tcPr>
            <w:tcW w:w="5812" w:type="dxa"/>
            <w:gridSpan w:val="2"/>
            <w:tcBorders>
              <w:left w:val="nil"/>
              <w:right w:val="single" w:sz="48" w:space="0" w:color="FF00FF"/>
            </w:tcBorders>
          </w:tcPr>
          <w:p w:rsidR="00C631BD" w:rsidRPr="00CB2315" w:rsidRDefault="00C631BD" w:rsidP="00630355">
            <w:pPr>
              <w:pStyle w:val="TitelOhne"/>
              <w:shd w:val="clear" w:color="auto" w:fill="FF00FF"/>
              <w:ind w:right="-70"/>
              <w:rPr>
                <w:b w:val="0"/>
                <w:sz w:val="20"/>
              </w:rPr>
            </w:pPr>
            <w:r w:rsidRPr="00CB2315">
              <w:rPr>
                <w:sz w:val="20"/>
              </w:rPr>
              <w:t>VERHALTEN IM GEFAHRFALL</w:t>
            </w:r>
          </w:p>
        </w:tc>
        <w:tc>
          <w:tcPr>
            <w:tcW w:w="2975" w:type="dxa"/>
            <w:gridSpan w:val="2"/>
            <w:tcBorders>
              <w:left w:val="nil"/>
              <w:right w:val="single" w:sz="48" w:space="0" w:color="FF00FF"/>
            </w:tcBorders>
          </w:tcPr>
          <w:p w:rsidR="00C631BD" w:rsidRPr="00CB2315" w:rsidRDefault="00F31F74">
            <w:pPr>
              <w:pStyle w:val="TitelOhne"/>
              <w:shd w:val="solid" w:color="FFFFFF" w:fill="auto"/>
              <w:rPr>
                <w:b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Ruf </w:t>
            </w:r>
            <w:r w:rsidR="00F65AF2">
              <w:rPr>
                <w:color w:val="000000"/>
                <w:spacing w:val="0"/>
                <w:sz w:val="20"/>
              </w:rPr>
              <w:t>Feuerwehr</w:t>
            </w:r>
            <w:r w:rsidR="00C631BD" w:rsidRPr="00CB2315">
              <w:rPr>
                <w:color w:val="000000"/>
                <w:spacing w:val="0"/>
                <w:sz w:val="20"/>
              </w:rPr>
              <w:t xml:space="preserve">: </w:t>
            </w:r>
            <w:r w:rsidR="00F65AF2">
              <w:rPr>
                <w:color w:val="000000"/>
                <w:spacing w:val="0"/>
                <w:sz w:val="20"/>
              </w:rPr>
              <w:t>112</w:t>
            </w:r>
          </w:p>
        </w:tc>
      </w:tr>
      <w:tr w:rsidR="00C631B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FF"/>
              <w:right w:val="single" w:sz="6" w:space="0" w:color="000000"/>
            </w:tcBorders>
          </w:tcPr>
          <w:p w:rsidR="00C631BD" w:rsidRDefault="00BB7CA1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84200" cy="584200"/>
                  <wp:effectExtent l="0" t="0" r="6350" b="635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1BD" w:rsidRDefault="00C631BD">
            <w:pPr>
              <w:pStyle w:val="Zeichnung"/>
            </w:pPr>
          </w:p>
        </w:tc>
        <w:tc>
          <w:tcPr>
            <w:tcW w:w="9784" w:type="dxa"/>
            <w:gridSpan w:val="6"/>
            <w:tcBorders>
              <w:left w:val="single" w:sz="6" w:space="0" w:color="000000"/>
              <w:right w:val="single" w:sz="48" w:space="0" w:color="FF00FF"/>
            </w:tcBorders>
          </w:tcPr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Beim Freiwerden von gentechnisch veränderten Organismen der Risikogruppe 2 in großer Menge (z.</w:t>
            </w:r>
            <w:r w:rsidR="004A2327" w:rsidRPr="004E5465">
              <w:rPr>
                <w:sz w:val="16"/>
                <w:szCs w:val="16"/>
              </w:rPr>
              <w:t xml:space="preserve"> </w:t>
            </w:r>
            <w:r w:rsidRPr="004E5465">
              <w:rPr>
                <w:sz w:val="16"/>
                <w:szCs w:val="16"/>
              </w:rPr>
              <w:t>B. Verschütten, Bruch einer Kultu</w:t>
            </w:r>
            <w:r w:rsidRPr="004E5465">
              <w:rPr>
                <w:sz w:val="16"/>
                <w:szCs w:val="16"/>
              </w:rPr>
              <w:t>r</w:t>
            </w:r>
            <w:r w:rsidRPr="004E5465">
              <w:rPr>
                <w:sz w:val="16"/>
                <w:szCs w:val="16"/>
              </w:rPr>
              <w:t xml:space="preserve">flasche) Mitarbeiter warnen, Bereich ggf. absperren und sofort den Laborleiter Herrn/Frau </w:t>
            </w:r>
            <w:r w:rsidR="00630355" w:rsidRPr="004E5465">
              <w:rPr>
                <w:sz w:val="16"/>
                <w:szCs w:val="16"/>
              </w:rPr>
              <w:t>..</w:t>
            </w:r>
            <w:r w:rsidRPr="004E5465">
              <w:rPr>
                <w:sz w:val="16"/>
                <w:szCs w:val="16"/>
              </w:rPr>
              <w:t xml:space="preserve">... Tel. </w:t>
            </w:r>
            <w:r w:rsidR="00630355" w:rsidRPr="004E5465">
              <w:rPr>
                <w:sz w:val="16"/>
                <w:szCs w:val="16"/>
              </w:rPr>
              <w:t>..</w:t>
            </w:r>
            <w:r w:rsidRPr="004E5465">
              <w:rPr>
                <w:sz w:val="16"/>
                <w:szCs w:val="16"/>
              </w:rPr>
              <w:t>..., den Projektleiter Herrn/Frau .</w:t>
            </w:r>
            <w:r w:rsidR="00982DD9" w:rsidRPr="004E5465">
              <w:rPr>
                <w:sz w:val="16"/>
                <w:szCs w:val="16"/>
              </w:rPr>
              <w:t>..</w:t>
            </w:r>
            <w:r w:rsidRPr="004E5465">
              <w:rPr>
                <w:sz w:val="16"/>
                <w:szCs w:val="16"/>
              </w:rPr>
              <w:t xml:space="preserve">.. Tel. </w:t>
            </w:r>
            <w:r w:rsidR="00982DD9" w:rsidRPr="004E5465">
              <w:rPr>
                <w:sz w:val="16"/>
                <w:szCs w:val="16"/>
              </w:rPr>
              <w:t>..</w:t>
            </w:r>
            <w:r w:rsidRPr="004E5465">
              <w:rPr>
                <w:sz w:val="16"/>
                <w:szCs w:val="16"/>
              </w:rPr>
              <w:t xml:space="preserve">... sowie den Beauftragten für biologische Sicherheit Herrn/Frau </w:t>
            </w:r>
            <w:r w:rsidR="004A2327" w:rsidRPr="004E5465">
              <w:rPr>
                <w:sz w:val="16"/>
                <w:szCs w:val="16"/>
              </w:rPr>
              <w:t>..</w:t>
            </w:r>
            <w:r w:rsidRPr="004E5465">
              <w:rPr>
                <w:sz w:val="16"/>
                <w:szCs w:val="16"/>
              </w:rPr>
              <w:t xml:space="preserve">... Tel. </w:t>
            </w:r>
            <w:r w:rsidR="004A2327" w:rsidRPr="004E5465">
              <w:rPr>
                <w:sz w:val="16"/>
                <w:szCs w:val="16"/>
              </w:rPr>
              <w:t>..</w:t>
            </w:r>
            <w:r w:rsidRPr="004E5465">
              <w:rPr>
                <w:sz w:val="16"/>
                <w:szCs w:val="16"/>
              </w:rPr>
              <w:t>... info</w:t>
            </w:r>
            <w:r w:rsidRPr="004E5465">
              <w:rPr>
                <w:sz w:val="16"/>
                <w:szCs w:val="16"/>
              </w:rPr>
              <w:t>r</w:t>
            </w:r>
            <w:r w:rsidRPr="004E5465">
              <w:rPr>
                <w:sz w:val="16"/>
                <w:szCs w:val="16"/>
              </w:rPr>
              <w:t>mieren.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Die Beseitigung des gefährlichen Zustands hat unter Eigenschutz zu erfolgen. Dabei sind mindestens Schutzbrille, Einmalschutz</w:t>
            </w:r>
            <w:r w:rsidR="004E5465">
              <w:rPr>
                <w:sz w:val="16"/>
                <w:szCs w:val="16"/>
              </w:rPr>
              <w:t>-</w:t>
            </w:r>
            <w:r w:rsidRPr="004E5465">
              <w:rPr>
                <w:sz w:val="16"/>
                <w:szCs w:val="16"/>
              </w:rPr>
              <w:t xml:space="preserve">handschuhe (Typ: </w:t>
            </w:r>
            <w:r w:rsidR="004A2327" w:rsidRPr="004E5465">
              <w:rPr>
                <w:sz w:val="16"/>
                <w:szCs w:val="16"/>
              </w:rPr>
              <w:t>.</w:t>
            </w:r>
            <w:r w:rsidRPr="004E5465">
              <w:rPr>
                <w:sz w:val="16"/>
                <w:szCs w:val="16"/>
              </w:rPr>
              <w:t>....)</w:t>
            </w:r>
            <w:r w:rsidR="00630355" w:rsidRPr="004E5465">
              <w:rPr>
                <w:sz w:val="16"/>
                <w:szCs w:val="16"/>
              </w:rPr>
              <w:t xml:space="preserve"> </w:t>
            </w:r>
            <w:r w:rsidRPr="004E5465">
              <w:rPr>
                <w:sz w:val="16"/>
                <w:szCs w:val="16"/>
              </w:rPr>
              <w:t xml:space="preserve"> und bei möglichem Vorhandensein von A</w:t>
            </w:r>
            <w:r w:rsidRPr="004E5465">
              <w:rPr>
                <w:sz w:val="16"/>
                <w:szCs w:val="16"/>
              </w:rPr>
              <w:t>e</w:t>
            </w:r>
            <w:r w:rsidRPr="004E5465">
              <w:rPr>
                <w:sz w:val="16"/>
                <w:szCs w:val="16"/>
              </w:rPr>
              <w:t>rosolen eine</w:t>
            </w:r>
            <w:r w:rsidR="00021EDF" w:rsidRPr="004E5465">
              <w:rPr>
                <w:sz w:val="16"/>
                <w:szCs w:val="16"/>
              </w:rPr>
              <w:t xml:space="preserve"> </w:t>
            </w:r>
            <w:r w:rsidR="006F3B2D" w:rsidRPr="004E5465">
              <w:rPr>
                <w:sz w:val="16"/>
                <w:szCs w:val="16"/>
              </w:rPr>
              <w:t>partikelfiltrierende</w:t>
            </w:r>
            <w:r w:rsidR="00021EDF" w:rsidRPr="004E5465">
              <w:rPr>
                <w:sz w:val="16"/>
                <w:szCs w:val="16"/>
              </w:rPr>
              <w:t xml:space="preserve"> Halbmaske</w:t>
            </w:r>
            <w:r w:rsidRPr="004E5465">
              <w:rPr>
                <w:sz w:val="16"/>
                <w:szCs w:val="16"/>
              </w:rPr>
              <w:t xml:space="preserve"> </w:t>
            </w:r>
            <w:r w:rsidR="00021EDF" w:rsidRPr="004E5465">
              <w:rPr>
                <w:sz w:val="16"/>
                <w:szCs w:val="16"/>
              </w:rPr>
              <w:t xml:space="preserve">FFP2 </w:t>
            </w:r>
            <w:r w:rsidRPr="004E5465">
              <w:rPr>
                <w:sz w:val="16"/>
                <w:szCs w:val="16"/>
              </w:rPr>
              <w:t>zu tragen.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Flüssigkeiten mit Zellstoff aufsaugen. Zellstoff bzw. kontaminierten Bereich sofort mit Desinfektionsmittel ..... einsprühen</w:t>
            </w:r>
            <w:r w:rsidR="004A2327" w:rsidRPr="004E5465">
              <w:rPr>
                <w:sz w:val="16"/>
                <w:szCs w:val="16"/>
              </w:rPr>
              <w:t>,</w:t>
            </w:r>
            <w:r w:rsidRPr="004E5465">
              <w:rPr>
                <w:sz w:val="16"/>
                <w:szCs w:val="16"/>
              </w:rPr>
              <w:t xml:space="preserve"> gemäß Hygieneplan einwirken lassen. Ansch</w:t>
            </w:r>
            <w:r w:rsidR="00AA205E">
              <w:rPr>
                <w:sz w:val="16"/>
                <w:szCs w:val="16"/>
              </w:rPr>
              <w:t>l</w:t>
            </w:r>
            <w:r w:rsidRPr="004E5465">
              <w:rPr>
                <w:sz w:val="16"/>
                <w:szCs w:val="16"/>
              </w:rPr>
              <w:t>ießend ist eine Reinigung gemäß Hygi</w:t>
            </w:r>
            <w:r w:rsidRPr="004E5465">
              <w:rPr>
                <w:sz w:val="16"/>
                <w:szCs w:val="16"/>
              </w:rPr>
              <w:t>e</w:t>
            </w:r>
            <w:r w:rsidRPr="004E5465">
              <w:rPr>
                <w:sz w:val="16"/>
                <w:szCs w:val="16"/>
              </w:rPr>
              <w:t>neplan durchzuführen.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Fenster und Türen sind bis zum Abschluss der Reinigungsaktion geschlossen zu halten. Der Zutritt Unbefugter ist zu verhindern.</w:t>
            </w:r>
          </w:p>
          <w:p w:rsidR="00C631BD" w:rsidRDefault="00C631BD" w:rsidP="004E5465">
            <w:pPr>
              <w:pStyle w:val="BA20-Feld0"/>
              <w:spacing w:before="30" w:after="30"/>
              <w:jc w:val="left"/>
              <w:rPr>
                <w:sz w:val="14"/>
              </w:rPr>
            </w:pPr>
            <w:r w:rsidRPr="004E5465">
              <w:rPr>
                <w:sz w:val="16"/>
                <w:szCs w:val="16"/>
              </w:rPr>
              <w:t xml:space="preserve">Sämtliche kontaminierten Gegenstände (auch Laborkittel) sind in </w:t>
            </w:r>
            <w:r w:rsidR="00171993" w:rsidRPr="004E5465">
              <w:rPr>
                <w:sz w:val="16"/>
                <w:szCs w:val="16"/>
              </w:rPr>
              <w:t>geeigneten Behältnissen (verschließbar, von außen desinfizierbar, flüssigkeitsdicht)</w:t>
            </w:r>
            <w:r w:rsidRPr="004E5465">
              <w:rPr>
                <w:sz w:val="16"/>
                <w:szCs w:val="16"/>
              </w:rPr>
              <w:t xml:space="preserve"> zu sammeln und zu autoklavi</w:t>
            </w:r>
            <w:r w:rsidRPr="004E5465">
              <w:rPr>
                <w:sz w:val="16"/>
                <w:szCs w:val="16"/>
              </w:rPr>
              <w:t>e</w:t>
            </w:r>
            <w:r w:rsidRPr="004E5465">
              <w:rPr>
                <w:sz w:val="16"/>
                <w:szCs w:val="16"/>
              </w:rPr>
              <w:t>ren.</w:t>
            </w:r>
          </w:p>
        </w:tc>
      </w:tr>
      <w:tr w:rsidR="00C631BD" w:rsidRPr="00CB2315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3614" w:type="dxa"/>
            <w:gridSpan w:val="4"/>
            <w:tcBorders>
              <w:left w:val="single" w:sz="48" w:space="0" w:color="FF00FF"/>
              <w:right w:val="single" w:sz="48" w:space="0" w:color="FF00FF"/>
            </w:tcBorders>
          </w:tcPr>
          <w:p w:rsidR="00C631BD" w:rsidRPr="00CB2315" w:rsidRDefault="00C631BD">
            <w:pPr>
              <w:pStyle w:val="TitelOhne"/>
              <w:shd w:val="clear" w:color="auto" w:fill="FF00FF"/>
              <w:rPr>
                <w:sz w:val="20"/>
              </w:rPr>
            </w:pPr>
          </w:p>
        </w:tc>
        <w:tc>
          <w:tcPr>
            <w:tcW w:w="4254" w:type="dxa"/>
            <w:tcBorders>
              <w:left w:val="nil"/>
              <w:right w:val="single" w:sz="48" w:space="0" w:color="FF00FF"/>
            </w:tcBorders>
          </w:tcPr>
          <w:p w:rsidR="00C631BD" w:rsidRPr="00F554BE" w:rsidRDefault="00C631BD" w:rsidP="00630355">
            <w:pPr>
              <w:pStyle w:val="TitelOhne"/>
              <w:shd w:val="clear" w:color="auto" w:fill="FF00FF"/>
              <w:ind w:right="-71"/>
              <w:rPr>
                <w:b w:val="0"/>
                <w:sz w:val="20"/>
              </w:rPr>
            </w:pPr>
            <w:r w:rsidRPr="00F554BE">
              <w:rPr>
                <w:sz w:val="20"/>
              </w:rPr>
              <w:t>ERSTE HILFE</w:t>
            </w:r>
          </w:p>
        </w:tc>
        <w:tc>
          <w:tcPr>
            <w:tcW w:w="2976" w:type="dxa"/>
            <w:gridSpan w:val="2"/>
            <w:tcBorders>
              <w:left w:val="nil"/>
              <w:right w:val="single" w:sz="48" w:space="0" w:color="FF00FF"/>
            </w:tcBorders>
          </w:tcPr>
          <w:p w:rsidR="00C631BD" w:rsidRPr="00F554BE" w:rsidRDefault="00C631BD">
            <w:pPr>
              <w:pStyle w:val="TitelOhne"/>
              <w:shd w:val="solid" w:color="FFFFFF" w:fill="auto"/>
              <w:rPr>
                <w:b w:val="0"/>
                <w:sz w:val="20"/>
              </w:rPr>
            </w:pPr>
            <w:r w:rsidRPr="00F554BE">
              <w:rPr>
                <w:color w:val="000000"/>
                <w:spacing w:val="0"/>
                <w:sz w:val="20"/>
              </w:rPr>
              <w:t>Notruf</w:t>
            </w:r>
            <w:r w:rsidR="00297CE0">
              <w:rPr>
                <w:color w:val="000000"/>
                <w:spacing w:val="0"/>
                <w:sz w:val="20"/>
              </w:rPr>
              <w:t>:</w:t>
            </w:r>
            <w:r w:rsidRPr="00F554BE">
              <w:rPr>
                <w:color w:val="000000"/>
                <w:spacing w:val="0"/>
                <w:sz w:val="20"/>
              </w:rPr>
              <w:t xml:space="preserve"> 112</w:t>
            </w:r>
          </w:p>
        </w:tc>
      </w:tr>
      <w:tr w:rsidR="00C631BD" w:rsidRPr="00CB2315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FF"/>
              <w:right w:val="single" w:sz="6" w:space="0" w:color="000000"/>
            </w:tcBorders>
          </w:tcPr>
          <w:p w:rsidR="00C631BD" w:rsidRDefault="00BB7CA1">
            <w:pPr>
              <w:tabs>
                <w:tab w:val="left" w:pos="1702"/>
              </w:tabs>
              <w:spacing w:before="60"/>
              <w:rPr>
                <w:b/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558800" cy="558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6"/>
            <w:tcBorders>
              <w:left w:val="single" w:sz="6" w:space="0" w:color="000000"/>
              <w:right w:val="single" w:sz="48" w:space="0" w:color="FF00FF"/>
            </w:tcBorders>
          </w:tcPr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Benetzte Kleidung (auch Unterkleidung) sofort ausziehen und erst nach desinfizierender Reinigung wieder verwe</w:t>
            </w:r>
            <w:r w:rsidRPr="004E5465">
              <w:rPr>
                <w:sz w:val="16"/>
                <w:szCs w:val="16"/>
              </w:rPr>
              <w:t>n</w:t>
            </w:r>
            <w:r w:rsidRPr="004E5465">
              <w:rPr>
                <w:sz w:val="16"/>
                <w:szCs w:val="16"/>
              </w:rPr>
              <w:t>den.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Offene Wunde ausspülen, möglichst ausbluten lassen und sofort mit Wund-Desinfektionsmittel einsprühen, Desinfektionsmittel ggf. nachdosieren und nach Vorschrift, mindestens jedoch 30 Minuten</w:t>
            </w:r>
            <w:r w:rsidR="007C5B16" w:rsidRPr="004E5465">
              <w:rPr>
                <w:sz w:val="16"/>
                <w:szCs w:val="16"/>
              </w:rPr>
              <w:t>,</w:t>
            </w:r>
            <w:r w:rsidRPr="004E5465">
              <w:rPr>
                <w:sz w:val="16"/>
                <w:szCs w:val="16"/>
              </w:rPr>
              <w:t xml:space="preserve"> einwirken lassen.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Bei Spritzer</w:t>
            </w:r>
            <w:r w:rsidR="004A2327" w:rsidRPr="004E5465">
              <w:rPr>
                <w:sz w:val="16"/>
                <w:szCs w:val="16"/>
              </w:rPr>
              <w:t>n</w:t>
            </w:r>
            <w:r w:rsidRPr="004E5465">
              <w:rPr>
                <w:sz w:val="16"/>
                <w:szCs w:val="16"/>
              </w:rPr>
              <w:t xml:space="preserve"> ins Auge mit der Augendusche intensiv spülen. Anschließend Augentropfen (Einma</w:t>
            </w:r>
            <w:r w:rsidRPr="004E5465">
              <w:rPr>
                <w:sz w:val="16"/>
                <w:szCs w:val="16"/>
              </w:rPr>
              <w:t>l</w:t>
            </w:r>
            <w:r w:rsidRPr="004E5465">
              <w:rPr>
                <w:sz w:val="16"/>
                <w:szCs w:val="16"/>
              </w:rPr>
              <w:t>phiole .....) einträufeln.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Gelangt erregerhaltiges Material in den Mund, sofort ausspucken und gründlich mit frisch angesetzter 1%iger Wasserstoffperoxid</w:t>
            </w:r>
            <w:r w:rsidR="00D27414">
              <w:rPr>
                <w:sz w:val="16"/>
                <w:szCs w:val="16"/>
              </w:rPr>
              <w:t>-</w:t>
            </w:r>
            <w:r w:rsidRPr="004E5465">
              <w:rPr>
                <w:sz w:val="16"/>
                <w:szCs w:val="16"/>
              </w:rPr>
              <w:t>l</w:t>
            </w:r>
            <w:r w:rsidRPr="004E5465">
              <w:rPr>
                <w:sz w:val="16"/>
                <w:szCs w:val="16"/>
              </w:rPr>
              <w:t>ö</w:t>
            </w:r>
            <w:r w:rsidRPr="004E5465">
              <w:rPr>
                <w:sz w:val="16"/>
                <w:szCs w:val="16"/>
              </w:rPr>
              <w:t>sung gurgeln.</w:t>
            </w:r>
          </w:p>
          <w:p w:rsidR="00C631BD" w:rsidRPr="004E5465" w:rsidRDefault="00C631BD" w:rsidP="004E5465">
            <w:pPr>
              <w:pStyle w:val="BA20-Feld0"/>
              <w:spacing w:before="30" w:after="3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Verletzungen sind sofort dem zuständigen Vorgesetzten zu melden und in das Verbandbuch ei</w:t>
            </w:r>
            <w:r w:rsidRPr="004E5465">
              <w:rPr>
                <w:sz w:val="16"/>
                <w:szCs w:val="16"/>
              </w:rPr>
              <w:t>n</w:t>
            </w:r>
            <w:r w:rsidRPr="004E5465">
              <w:rPr>
                <w:sz w:val="16"/>
                <w:szCs w:val="16"/>
              </w:rPr>
              <w:t>zutragen.</w:t>
            </w:r>
          </w:p>
          <w:p w:rsidR="00C631BD" w:rsidRDefault="00C631BD" w:rsidP="004E5465">
            <w:pPr>
              <w:pStyle w:val="BA20-Feld0"/>
              <w:spacing w:before="30" w:after="30"/>
              <w:jc w:val="left"/>
              <w:rPr>
                <w:sz w:val="14"/>
              </w:rPr>
            </w:pPr>
            <w:r w:rsidRPr="004E5465">
              <w:rPr>
                <w:sz w:val="16"/>
                <w:szCs w:val="16"/>
              </w:rPr>
              <w:t>Bei intensivem Kontakt (z.</w:t>
            </w:r>
            <w:r w:rsidR="004A2327" w:rsidRPr="004E5465">
              <w:rPr>
                <w:sz w:val="16"/>
                <w:szCs w:val="16"/>
              </w:rPr>
              <w:t xml:space="preserve"> </w:t>
            </w:r>
            <w:r w:rsidRPr="004E5465">
              <w:rPr>
                <w:sz w:val="16"/>
                <w:szCs w:val="16"/>
              </w:rPr>
              <w:t>B. Verschlucken, Einatmen, Inkorporation durch Verletzungen) Arzt au</w:t>
            </w:r>
            <w:r w:rsidRPr="004E5465">
              <w:rPr>
                <w:sz w:val="16"/>
                <w:szCs w:val="16"/>
              </w:rPr>
              <w:t>f</w:t>
            </w:r>
            <w:r w:rsidRPr="004E5465">
              <w:rPr>
                <w:sz w:val="16"/>
                <w:szCs w:val="16"/>
              </w:rPr>
              <w:t>suchen.</w:t>
            </w:r>
          </w:p>
        </w:tc>
      </w:tr>
      <w:tr w:rsidR="00C631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7"/>
            <w:tcBorders>
              <w:left w:val="single" w:sz="48" w:space="0" w:color="FF00FF"/>
              <w:right w:val="single" w:sz="48" w:space="0" w:color="FF00FF"/>
            </w:tcBorders>
          </w:tcPr>
          <w:p w:rsidR="00C631BD" w:rsidRPr="00CB2315" w:rsidRDefault="00C631BD">
            <w:pPr>
              <w:pStyle w:val="TitelOhne"/>
              <w:shd w:val="clear" w:color="auto" w:fill="FF00FF"/>
              <w:rPr>
                <w:sz w:val="20"/>
              </w:rPr>
            </w:pPr>
            <w:r w:rsidRPr="00CB2315">
              <w:rPr>
                <w:sz w:val="20"/>
              </w:rPr>
              <w:t>SACHGERECHTE ENTSORGUNG</w:t>
            </w:r>
          </w:p>
        </w:tc>
      </w:tr>
      <w:tr w:rsidR="00C631B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FF"/>
              <w:bottom w:val="single" w:sz="48" w:space="0" w:color="FF00FF"/>
              <w:right w:val="single" w:sz="6" w:space="0" w:color="000000"/>
            </w:tcBorders>
          </w:tcPr>
          <w:p w:rsidR="00C631BD" w:rsidRDefault="00BB7CA1">
            <w:pPr>
              <w:ind w:left="360" w:hanging="360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463550" cy="34290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6"/>
            <w:tcBorders>
              <w:left w:val="single" w:sz="6" w:space="0" w:color="000000"/>
              <w:bottom w:val="single" w:sz="48" w:space="0" w:color="FF00FF"/>
              <w:right w:val="single" w:sz="48" w:space="0" w:color="FF00FF"/>
            </w:tcBorders>
          </w:tcPr>
          <w:p w:rsidR="00C631BD" w:rsidRPr="004E5465" w:rsidRDefault="00C631BD" w:rsidP="004E5465">
            <w:pPr>
              <w:pStyle w:val="BA20-Feld0"/>
              <w:spacing w:before="40" w:after="40"/>
              <w:jc w:val="left"/>
              <w:rPr>
                <w:sz w:val="16"/>
                <w:szCs w:val="16"/>
              </w:rPr>
            </w:pPr>
            <w:r w:rsidRPr="004E5465">
              <w:rPr>
                <w:sz w:val="16"/>
                <w:szCs w:val="16"/>
              </w:rPr>
              <w:t>Kontaminierte Geräte und Instrumente gem</w:t>
            </w:r>
            <w:r w:rsidR="004A2327" w:rsidRPr="004E5465">
              <w:rPr>
                <w:sz w:val="16"/>
                <w:szCs w:val="16"/>
              </w:rPr>
              <w:t>äß</w:t>
            </w:r>
            <w:r w:rsidRPr="004E5465">
              <w:rPr>
                <w:sz w:val="16"/>
                <w:szCs w:val="16"/>
              </w:rPr>
              <w:t xml:space="preserve"> Hygieneplan regelmäßig reinigen und desinfizieren, sterilisieren oder aut</w:t>
            </w:r>
            <w:r w:rsidRPr="004E5465">
              <w:rPr>
                <w:sz w:val="16"/>
                <w:szCs w:val="16"/>
              </w:rPr>
              <w:t>o</w:t>
            </w:r>
            <w:r w:rsidRPr="004E5465">
              <w:rPr>
                <w:sz w:val="16"/>
                <w:szCs w:val="16"/>
              </w:rPr>
              <w:t>klavieren.</w:t>
            </w:r>
          </w:p>
          <w:p w:rsidR="00C631BD" w:rsidRDefault="00C631BD" w:rsidP="004E5465">
            <w:pPr>
              <w:pStyle w:val="BA20-Feld0"/>
              <w:spacing w:before="40" w:after="40"/>
              <w:jc w:val="left"/>
              <w:rPr>
                <w:color w:val="000000"/>
                <w:sz w:val="14"/>
              </w:rPr>
            </w:pPr>
            <w:r w:rsidRPr="004E5465">
              <w:rPr>
                <w:sz w:val="16"/>
                <w:szCs w:val="16"/>
              </w:rPr>
              <w:t>Sämtliche kontaminierten Wegwerf-Abfälle in den gekennzeichneten Abfallbehältern (Inlinersack) sammeln und bei Bedarf, spätestens vor dem Woche</w:t>
            </w:r>
            <w:r w:rsidRPr="004E5465">
              <w:rPr>
                <w:sz w:val="16"/>
                <w:szCs w:val="16"/>
              </w:rPr>
              <w:t>n</w:t>
            </w:r>
            <w:r w:rsidRPr="004E5465">
              <w:rPr>
                <w:sz w:val="16"/>
                <w:szCs w:val="16"/>
              </w:rPr>
              <w:t>ende</w:t>
            </w:r>
            <w:r w:rsidR="007E29C3" w:rsidRPr="004E5465">
              <w:rPr>
                <w:sz w:val="16"/>
                <w:szCs w:val="16"/>
              </w:rPr>
              <w:t>,</w:t>
            </w:r>
            <w:r w:rsidRPr="004E5465">
              <w:rPr>
                <w:sz w:val="16"/>
                <w:szCs w:val="16"/>
              </w:rPr>
              <w:t xml:space="preserve"> autoklavieren. Die Entsorgung erfolgt danach über die Haustechnik (zuständig: Herr/Frau ...</w:t>
            </w:r>
            <w:r w:rsidR="004A2327" w:rsidRPr="004E5465">
              <w:rPr>
                <w:sz w:val="16"/>
                <w:szCs w:val="16"/>
              </w:rPr>
              <w:t>..</w:t>
            </w:r>
            <w:r w:rsidRPr="004E5465">
              <w:rPr>
                <w:sz w:val="16"/>
                <w:szCs w:val="16"/>
              </w:rPr>
              <w:t xml:space="preserve"> Tel.</w:t>
            </w:r>
            <w:r w:rsidR="00982DD9" w:rsidRPr="004E5465">
              <w:rPr>
                <w:sz w:val="16"/>
                <w:szCs w:val="16"/>
              </w:rPr>
              <w:t xml:space="preserve"> </w:t>
            </w:r>
            <w:r w:rsidRPr="004E5465">
              <w:rPr>
                <w:sz w:val="16"/>
                <w:szCs w:val="16"/>
              </w:rPr>
              <w:t>...</w:t>
            </w:r>
            <w:r w:rsidR="004A2327" w:rsidRPr="004E5465">
              <w:rPr>
                <w:sz w:val="16"/>
                <w:szCs w:val="16"/>
              </w:rPr>
              <w:t>..</w:t>
            </w:r>
            <w:r w:rsidRPr="004E5465">
              <w:rPr>
                <w:sz w:val="16"/>
                <w:szCs w:val="16"/>
              </w:rPr>
              <w:t>).</w:t>
            </w:r>
          </w:p>
        </w:tc>
      </w:tr>
    </w:tbl>
    <w:p w:rsidR="00C631BD" w:rsidRDefault="00C631BD" w:rsidP="004E5465">
      <w:pPr>
        <w:pStyle w:val="Zeichnung"/>
        <w:spacing w:before="0" w:after="0"/>
        <w:jc w:val="left"/>
      </w:pPr>
    </w:p>
    <w:sectPr w:rsidR="00C631BD" w:rsidSect="00FA521B">
      <w:pgSz w:w="11907" w:h="16840"/>
      <w:pgMar w:top="567" w:right="397" w:bottom="567" w:left="567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C4A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62E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74AC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CCC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F05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2251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62B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1E4F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52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821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05AD2"/>
    <w:multiLevelType w:val="singleLevel"/>
    <w:tmpl w:val="61B84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0DD66C05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427713EB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71A67D0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5BBA2669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DD905F2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62B21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DF219D"/>
    <w:multiLevelType w:val="singleLevel"/>
    <w:tmpl w:val="61B84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75EC2C86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0"/>
  </w:num>
  <w:num w:numId="5">
    <w:abstractNumId w:val="18"/>
  </w:num>
  <w:num w:numId="6">
    <w:abstractNumId w:val="14"/>
  </w:num>
  <w:num w:numId="7">
    <w:abstractNumId w:val="12"/>
  </w:num>
  <w:num w:numId="8">
    <w:abstractNumId w:val="13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BD"/>
    <w:rsid w:val="0001341A"/>
    <w:rsid w:val="00021EDF"/>
    <w:rsid w:val="0004052B"/>
    <w:rsid w:val="00171993"/>
    <w:rsid w:val="001B42CF"/>
    <w:rsid w:val="0022060D"/>
    <w:rsid w:val="00234DDD"/>
    <w:rsid w:val="002851F9"/>
    <w:rsid w:val="00297CE0"/>
    <w:rsid w:val="002B7D4B"/>
    <w:rsid w:val="002E7124"/>
    <w:rsid w:val="003750B1"/>
    <w:rsid w:val="0039562F"/>
    <w:rsid w:val="003D194C"/>
    <w:rsid w:val="004416E9"/>
    <w:rsid w:val="0048430A"/>
    <w:rsid w:val="004A2327"/>
    <w:rsid w:val="004E5465"/>
    <w:rsid w:val="00531FF5"/>
    <w:rsid w:val="005A35BB"/>
    <w:rsid w:val="00630355"/>
    <w:rsid w:val="006F3B2D"/>
    <w:rsid w:val="007C5B16"/>
    <w:rsid w:val="007E29C3"/>
    <w:rsid w:val="00931595"/>
    <w:rsid w:val="00982DD9"/>
    <w:rsid w:val="00AA205E"/>
    <w:rsid w:val="00AA479F"/>
    <w:rsid w:val="00BB7CA1"/>
    <w:rsid w:val="00C12100"/>
    <w:rsid w:val="00C631BD"/>
    <w:rsid w:val="00CB2315"/>
    <w:rsid w:val="00D27414"/>
    <w:rsid w:val="00DE0D8C"/>
    <w:rsid w:val="00DE37D3"/>
    <w:rsid w:val="00E12EF9"/>
    <w:rsid w:val="00F31F74"/>
    <w:rsid w:val="00F554BE"/>
    <w:rsid w:val="00F65AF2"/>
    <w:rsid w:val="00FA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0" w:after="0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jc w:val="center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0" w:after="0"/>
      <w:jc w:val="center"/>
      <w:outlineLvl w:val="2"/>
    </w:pPr>
    <w:rPr>
      <w:sz w:val="96"/>
    </w:rPr>
  </w:style>
  <w:style w:type="paragraph" w:styleId="berschrift4">
    <w:name w:val="heading 4"/>
    <w:basedOn w:val="Standard"/>
    <w:next w:val="Standard"/>
    <w:qFormat/>
    <w:pPr>
      <w:keepNext/>
      <w:spacing w:before="0" w:after="0"/>
      <w:jc w:val="center"/>
      <w:outlineLvl w:val="3"/>
    </w:pPr>
    <w:rPr>
      <w:b/>
      <w:spacing w:val="60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4A2327"/>
    <w:rPr>
      <w:rFonts w:ascii="Tahoma" w:hAnsi="Tahoma" w:cs="Tahoma"/>
      <w:sz w:val="16"/>
      <w:szCs w:val="1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0" w:after="0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jc w:val="center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0" w:after="0"/>
      <w:jc w:val="center"/>
      <w:outlineLvl w:val="2"/>
    </w:pPr>
    <w:rPr>
      <w:sz w:val="96"/>
    </w:rPr>
  </w:style>
  <w:style w:type="paragraph" w:styleId="berschrift4">
    <w:name w:val="heading 4"/>
    <w:basedOn w:val="Standard"/>
    <w:next w:val="Standard"/>
    <w:qFormat/>
    <w:pPr>
      <w:keepNext/>
      <w:spacing w:before="0" w:after="0"/>
      <w:jc w:val="center"/>
      <w:outlineLvl w:val="3"/>
    </w:pPr>
    <w:rPr>
      <w:b/>
      <w:spacing w:val="60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4A2327"/>
    <w:rPr>
      <w:rFonts w:ascii="Tahoma" w:hAnsi="Tahoma" w:cs="Tahoma"/>
      <w:sz w:val="16"/>
      <w:szCs w:val="1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MusterBA\BAgentechnischesLaborS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BAgentechnischesLaborS2.dot</Template>
  <TotalTime>0</TotalTime>
  <Pages>1</Pages>
  <Words>846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BG Chemie</vt:lpstr>
    </vt:vector>
  </TitlesOfParts>
  <Company>BG Chemie / TAD Heidelberg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 RCI</dc:title>
  <dc:creator>Dr. Glück</dc:creator>
  <cp:lastModifiedBy>Technik und Medien GmbH</cp:lastModifiedBy>
  <cp:revision>2</cp:revision>
  <cp:lastPrinted>2011-02-22T09:47:00Z</cp:lastPrinted>
  <dcterms:created xsi:type="dcterms:W3CDTF">2019-07-16T08:50:00Z</dcterms:created>
  <dcterms:modified xsi:type="dcterms:W3CDTF">2019-07-16T08:50:00Z</dcterms:modified>
</cp:coreProperties>
</file>