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Borders>
          <w:top w:val="single" w:sz="48" w:space="0" w:color="FF0000"/>
          <w:left w:val="single" w:sz="48" w:space="0" w:color="FF0000"/>
          <w:bottom w:val="single" w:sz="48" w:space="0" w:color="FF0000"/>
          <w:right w:val="single" w:sz="48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83"/>
        <w:gridCol w:w="993"/>
        <w:gridCol w:w="5670"/>
        <w:gridCol w:w="931"/>
        <w:gridCol w:w="911"/>
        <w:gridCol w:w="976"/>
        <w:gridCol w:w="162"/>
      </w:tblGrid>
      <w:tr w:rsidR="00E00A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gridSpan w:val="3"/>
            <w:tcBorders>
              <w:top w:val="single" w:sz="48" w:space="0" w:color="FF0000"/>
              <w:left w:val="single" w:sz="4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:rsidR="00E00AA8" w:rsidRDefault="00E00AA8">
            <w:pPr>
              <w:spacing w:before="0" w:after="0"/>
              <w:jc w:val="center"/>
            </w:pPr>
            <w:bookmarkStart w:id="0" w:name="_GoBack"/>
            <w:bookmarkEnd w:id="0"/>
            <w:r>
              <w:rPr>
                <w:sz w:val="20"/>
              </w:rPr>
              <w:t>(Firma)</w:t>
            </w:r>
          </w:p>
        </w:tc>
        <w:tc>
          <w:tcPr>
            <w:tcW w:w="6601" w:type="dxa"/>
            <w:gridSpan w:val="2"/>
            <w:tcBorders>
              <w:top w:val="single" w:sz="4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:rsidR="00E00AA8" w:rsidRDefault="00E00AA8">
            <w:pPr>
              <w:pStyle w:val="berschrift1"/>
            </w:pPr>
            <w:r>
              <w:t>BETRIEBSANWEISUNGSENTWURF</w:t>
            </w:r>
          </w:p>
          <w:p w:rsidR="00E00AA8" w:rsidRDefault="00E00AA8">
            <w:pPr>
              <w:jc w:val="center"/>
            </w:pPr>
          </w:p>
        </w:tc>
        <w:tc>
          <w:tcPr>
            <w:tcW w:w="2049" w:type="dxa"/>
            <w:gridSpan w:val="3"/>
            <w:tcBorders>
              <w:top w:val="single" w:sz="48" w:space="0" w:color="FF0000"/>
              <w:left w:val="single" w:sz="18" w:space="0" w:color="FF0000"/>
              <w:bottom w:val="single" w:sz="18" w:space="0" w:color="FF0000"/>
              <w:right w:val="single" w:sz="48" w:space="0" w:color="FF0000"/>
            </w:tcBorders>
          </w:tcPr>
          <w:p w:rsidR="00E00AA8" w:rsidRDefault="00E00AA8">
            <w:pPr>
              <w:spacing w:before="120" w:after="0"/>
              <w:rPr>
                <w:b/>
                <w:sz w:val="20"/>
              </w:rPr>
            </w:pPr>
            <w:r>
              <w:rPr>
                <w:b/>
                <w:sz w:val="20"/>
              </w:rPr>
              <w:t>Nr.:</w:t>
            </w:r>
          </w:p>
          <w:p w:rsidR="00E00AA8" w:rsidRDefault="00E00AA8">
            <w:pPr>
              <w:spacing w:before="0" w:after="0"/>
              <w:rPr>
                <w:sz w:val="16"/>
              </w:rPr>
            </w:pPr>
            <w:r>
              <w:rPr>
                <w:b/>
                <w:sz w:val="20"/>
              </w:rPr>
              <w:t xml:space="preserve">Stand: </w:t>
            </w:r>
            <w:r>
              <w:fldChar w:fldCharType="begin"/>
            </w:r>
            <w:r>
              <w:instrText xml:space="preserve"> DATE   \@ "dd.MM.yyyy" </w:instrText>
            </w:r>
            <w:r>
              <w:fldChar w:fldCharType="separate"/>
            </w:r>
            <w:r w:rsidR="00E2053E">
              <w:rPr>
                <w:noProof/>
              </w:rPr>
              <w:t>16.07.2019</w:t>
            </w:r>
            <w:r>
              <w:fldChar w:fldCharType="end"/>
            </w:r>
          </w:p>
          <w:p w:rsidR="00E00AA8" w:rsidRDefault="00E00AA8">
            <w:pPr>
              <w:spacing w:before="0" w:after="0"/>
            </w:pPr>
            <w:r>
              <w:t>Unterschrift:</w:t>
            </w:r>
          </w:p>
          <w:p w:rsidR="00E00AA8" w:rsidRDefault="00E00AA8">
            <w:pPr>
              <w:pStyle w:val="Kopfzeile"/>
              <w:tabs>
                <w:tab w:val="clear" w:pos="4536"/>
                <w:tab w:val="clear" w:pos="9072"/>
              </w:tabs>
              <w:spacing w:before="0" w:after="0"/>
            </w:pPr>
          </w:p>
        </w:tc>
      </w:tr>
      <w:tr w:rsidR="00E00A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7" w:type="dxa"/>
            <w:gridSpan w:val="8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</w:tcPr>
          <w:p w:rsidR="00E00AA8" w:rsidRDefault="00E00AA8">
            <w:pPr>
              <w:pStyle w:val="TitelOh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="120" w:after="120"/>
              <w:rPr>
                <w:b w:val="0"/>
                <w:sz w:val="22"/>
              </w:rPr>
            </w:pPr>
            <w:r>
              <w:rPr>
                <w:b w:val="0"/>
                <w:color w:val="000000"/>
                <w:spacing w:val="0"/>
                <w:kern w:val="24"/>
                <w:sz w:val="24"/>
              </w:rPr>
              <w:t xml:space="preserve">gilt für: </w:t>
            </w:r>
            <w:r>
              <w:rPr>
                <w:b w:val="0"/>
                <w:color w:val="000000"/>
                <w:spacing w:val="0"/>
                <w:kern w:val="24"/>
                <w:sz w:val="22"/>
              </w:rPr>
              <w:t>(Betrieb, Gebäude, Arbeitsplatz, Tätigkeit)</w:t>
            </w:r>
          </w:p>
        </w:tc>
      </w:tr>
      <w:tr w:rsidR="00E00A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7" w:type="dxa"/>
            <w:gridSpan w:val="8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0000"/>
          </w:tcPr>
          <w:p w:rsidR="00E00AA8" w:rsidRDefault="00E00AA8">
            <w:pPr>
              <w:pStyle w:val="TitelOh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="40"/>
              <w:rPr>
                <w:sz w:val="24"/>
              </w:rPr>
            </w:pPr>
            <w:r>
              <w:rPr>
                <w:sz w:val="24"/>
              </w:rPr>
              <w:t>GEFAHRSTOFFBEZEICHNUNG</w:t>
            </w:r>
          </w:p>
        </w:tc>
      </w:tr>
      <w:tr w:rsidR="00E00AA8">
        <w:tblPrEx>
          <w:tblCellMar>
            <w:top w:w="0" w:type="dxa"/>
            <w:bottom w:w="0" w:type="dxa"/>
          </w:tblCellMar>
        </w:tblPrEx>
        <w:tc>
          <w:tcPr>
            <w:tcW w:w="10777" w:type="dxa"/>
            <w:gridSpan w:val="8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</w:tcPr>
          <w:p w:rsidR="00E00AA8" w:rsidRDefault="00971474">
            <w:pPr>
              <w:pStyle w:val="Titel"/>
              <w:spacing w:before="0" w:after="0"/>
              <w:rPr>
                <w:rFonts w:ascii="Helvetica" w:eastAsia="Helvetica" w:hAnsi="Helvetica"/>
                <w:b w:val="0"/>
                <w:sz w:val="28"/>
              </w:rPr>
            </w:pPr>
            <w:bookmarkStart w:id="1" w:name="Name"/>
            <w:bookmarkEnd w:id="1"/>
            <w:r>
              <w:t>Fluorwasserstoffsäure</w:t>
            </w:r>
          </w:p>
          <w:p w:rsidR="00E00AA8" w:rsidRDefault="00E00AA8">
            <w:pPr>
              <w:pStyle w:val="Titel"/>
              <w:spacing w:before="0" w:after="0"/>
              <w:rPr>
                <w:sz w:val="20"/>
              </w:rPr>
            </w:pPr>
          </w:p>
        </w:tc>
      </w:tr>
      <w:tr w:rsidR="00E00AA8">
        <w:tblPrEx>
          <w:tblCellMar>
            <w:top w:w="0" w:type="dxa"/>
            <w:bottom w:w="0" w:type="dxa"/>
          </w:tblCellMar>
        </w:tblPrEx>
        <w:tc>
          <w:tcPr>
            <w:tcW w:w="1134" w:type="dxa"/>
            <w:gridSpan w:val="2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18" w:space="0" w:color="FF0000"/>
            </w:tcBorders>
            <w:shd w:val="clear" w:color="auto" w:fill="FF0000"/>
          </w:tcPr>
          <w:p w:rsidR="00E00AA8" w:rsidRDefault="00E00AA8">
            <w:pPr>
              <w:pStyle w:val="TitelOh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</w:pPr>
          </w:p>
        </w:tc>
        <w:tc>
          <w:tcPr>
            <w:tcW w:w="9643" w:type="dxa"/>
            <w:gridSpan w:val="6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48" w:space="0" w:color="FF0000"/>
            </w:tcBorders>
            <w:shd w:val="clear" w:color="auto" w:fill="FF0000"/>
          </w:tcPr>
          <w:p w:rsidR="00E00AA8" w:rsidRDefault="00E00AA8">
            <w:pPr>
              <w:pStyle w:val="TitelOh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b w:val="0"/>
              </w:rPr>
            </w:pPr>
            <w:r>
              <w:rPr>
                <w:sz w:val="24"/>
              </w:rPr>
              <w:t>GEFAHREN FÜR MENSCH UND UMWELT</w:t>
            </w:r>
          </w:p>
        </w:tc>
      </w:tr>
      <w:tr w:rsidR="00E00AA8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c>
          <w:tcPr>
            <w:tcW w:w="1134" w:type="dxa"/>
            <w:gridSpan w:val="2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18" w:space="0" w:color="FF0000"/>
            </w:tcBorders>
          </w:tcPr>
          <w:p w:rsidR="00E00AA8" w:rsidRDefault="00E2053E">
            <w:pPr>
              <w:pStyle w:val="Zeichnung"/>
              <w:spacing w:before="0" w:after="0"/>
              <w:jc w:val="left"/>
            </w:pPr>
            <w:bookmarkStart w:id="2" w:name="GHS01"/>
            <w:bookmarkEnd w:id="2"/>
            <w:r>
              <w:rPr>
                <w:noProof/>
              </w:rPr>
              <w:drawing>
                <wp:inline distT="0" distB="0" distL="0" distR="0">
                  <wp:extent cx="630555" cy="757555"/>
                  <wp:effectExtent l="0" t="0" r="0" b="4445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555" cy="757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0AA8" w:rsidRDefault="00E00AA8">
            <w:pPr>
              <w:pStyle w:val="Zeichnung"/>
              <w:spacing w:before="0" w:after="0"/>
              <w:jc w:val="left"/>
            </w:pPr>
            <w:bookmarkStart w:id="3" w:name="GHS02"/>
            <w:bookmarkEnd w:id="3"/>
          </w:p>
          <w:p w:rsidR="00E00AA8" w:rsidRDefault="00E00AA8">
            <w:pPr>
              <w:pStyle w:val="Zeichnung"/>
              <w:spacing w:before="0" w:after="0"/>
              <w:jc w:val="left"/>
            </w:pPr>
            <w:bookmarkStart w:id="4" w:name="GHS03"/>
            <w:bookmarkEnd w:id="4"/>
          </w:p>
          <w:p w:rsidR="00E00AA8" w:rsidRDefault="00E00AA8">
            <w:pPr>
              <w:pStyle w:val="Zeichnung"/>
              <w:spacing w:before="0" w:after="0"/>
              <w:rPr>
                <w:b/>
                <w:bCs/>
                <w:sz w:val="18"/>
              </w:rPr>
            </w:pPr>
            <w:bookmarkStart w:id="5" w:name="GHS_SIGNALWORT"/>
            <w:bookmarkEnd w:id="5"/>
          </w:p>
        </w:tc>
        <w:tc>
          <w:tcPr>
            <w:tcW w:w="8505" w:type="dxa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E00AA8" w:rsidRDefault="00E00AA8" w:rsidP="00971474">
            <w:pPr>
              <w:pStyle w:val="T1"/>
            </w:pPr>
            <w:bookmarkStart w:id="6" w:name="TB100"/>
            <w:r w:rsidRPr="0089456A">
              <w:rPr>
                <w:sz w:val="8"/>
                <w:szCs w:val="8"/>
              </w:rPr>
              <w:br/>
            </w:r>
            <w:r w:rsidR="004C6BDE">
              <w:t>Sehr giftig</w:t>
            </w:r>
            <w:r w:rsidR="00971474">
              <w:t xml:space="preserve"> bei Verschlucken, bei </w:t>
            </w:r>
            <w:r>
              <w:t>Hautkontakt</w:t>
            </w:r>
            <w:r w:rsidR="00971474">
              <w:t xml:space="preserve"> und</w:t>
            </w:r>
            <w:r>
              <w:t xml:space="preserve"> bei Einatmen. Verursacht schwere Verätzungen</w:t>
            </w:r>
            <w:r w:rsidR="00971474">
              <w:t xml:space="preserve">. </w:t>
            </w:r>
            <w:r>
              <w:t>Wirkt ätzend auf die Atemwege. Kann Zahnschäden, Knochenveränderungen, Lungenschäden ver</w:t>
            </w:r>
            <w:r>
              <w:softHyphen/>
              <w:t>ur</w:t>
            </w:r>
            <w:r>
              <w:softHyphen/>
              <w:t xml:space="preserve">sachen. </w:t>
            </w:r>
          </w:p>
          <w:p w:rsidR="00E00AA8" w:rsidRDefault="00E00AA8" w:rsidP="00971474">
            <w:pPr>
              <w:pStyle w:val="T1"/>
            </w:pPr>
            <w:r>
              <w:t>-</w:t>
            </w:r>
            <w:r>
              <w:tab/>
              <w:t>Rea</w:t>
            </w:r>
            <w:r>
              <w:softHyphen/>
              <w:t>giert mit starken Lau</w:t>
            </w:r>
            <w:r>
              <w:softHyphen/>
              <w:t>gen un</w:t>
            </w:r>
            <w:r>
              <w:softHyphen/>
              <w:t>ter hef</w:t>
            </w:r>
            <w:r>
              <w:softHyphen/>
              <w:t>tiger Wär</w:t>
            </w:r>
            <w:r>
              <w:softHyphen/>
              <w:t>me</w:t>
            </w:r>
            <w:r>
              <w:softHyphen/>
              <w:t>ent</w:t>
            </w:r>
            <w:r>
              <w:softHyphen/>
              <w:t>wick</w:t>
            </w:r>
            <w:r>
              <w:softHyphen/>
              <w:t>lung. Bildet mit Fluor brennbare Gase/Dämpfe. Rea</w:t>
            </w:r>
            <w:r>
              <w:softHyphen/>
              <w:t>giert un</w:t>
            </w:r>
            <w:r>
              <w:softHyphen/>
              <w:t>ter hef</w:t>
            </w:r>
            <w:r>
              <w:softHyphen/>
              <w:t>tiger Wärme</w:t>
            </w:r>
            <w:r>
              <w:softHyphen/>
              <w:t>entwicklung z.B. mit Kalium</w:t>
            </w:r>
            <w:r>
              <w:softHyphen/>
              <w:t>per</w:t>
            </w:r>
            <w:r>
              <w:softHyphen/>
              <w:t>manga</w:t>
            </w:r>
            <w:r>
              <w:softHyphen/>
              <w:t>nat (Explosions</w:t>
            </w:r>
            <w:r>
              <w:softHyphen/>
              <w:t>gefahr!). Fluor</w:t>
            </w:r>
            <w:r>
              <w:softHyphen/>
              <w:t>wasser</w:t>
            </w:r>
            <w:r>
              <w:softHyphen/>
              <w:t>stoff reagiert heftig mit Methansulfonsäure und mit Salpeter</w:t>
            </w:r>
            <w:r>
              <w:softHyphen/>
              <w:t>säure in Ge</w:t>
            </w:r>
            <w:r>
              <w:softHyphen/>
              <w:t>gen</w:t>
            </w:r>
            <w:r>
              <w:softHyphen/>
              <w:t>wart von Glycerin. Bei unkon</w:t>
            </w:r>
            <w:r>
              <w:softHyphen/>
              <w:t>trollierter Reak</w:t>
            </w:r>
            <w:r>
              <w:softHyphen/>
              <w:t>tion besteht Explo</w:t>
            </w:r>
            <w:r>
              <w:softHyphen/>
              <w:t>sions</w:t>
            </w:r>
            <w:r>
              <w:softHyphen/>
              <w:t>gefahr. Rea</w:t>
            </w:r>
            <w:r>
              <w:softHyphen/>
              <w:t>giert un</w:t>
            </w:r>
            <w:r>
              <w:softHyphen/>
              <w:t>ter hef</w:t>
            </w:r>
            <w:r>
              <w:softHyphen/>
              <w:t>tiger Wärme</w:t>
            </w:r>
            <w:r>
              <w:softHyphen/>
              <w:t>entwicklung z.B. mit Ammoniak, Aminoethanol, Essigsäureanhydrid und Schwefel</w:t>
            </w:r>
            <w:r>
              <w:softHyphen/>
              <w:t xml:space="preserve">säure. </w:t>
            </w:r>
          </w:p>
          <w:p w:rsidR="00E00AA8" w:rsidRDefault="00E00AA8">
            <w:pPr>
              <w:pStyle w:val="T1"/>
            </w:pPr>
            <w:r>
              <w:t>-</w:t>
            </w:r>
            <w:r>
              <w:tab/>
            </w:r>
            <w:bookmarkEnd w:id="6"/>
            <w:r w:rsidR="00971474">
              <w:t>Gewässergefährdend.</w:t>
            </w:r>
          </w:p>
        </w:tc>
        <w:tc>
          <w:tcPr>
            <w:tcW w:w="1138" w:type="dxa"/>
            <w:gridSpan w:val="2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48" w:space="0" w:color="FF0000"/>
            </w:tcBorders>
          </w:tcPr>
          <w:p w:rsidR="00E00AA8" w:rsidRDefault="00E2053E">
            <w:pPr>
              <w:pStyle w:val="BA20-Feld0"/>
              <w:spacing w:before="0" w:after="0"/>
              <w:rPr>
                <w:sz w:val="18"/>
              </w:rPr>
            </w:pPr>
            <w:bookmarkStart w:id="7" w:name="GHS04"/>
            <w:bookmarkEnd w:id="7"/>
            <w:r>
              <w:rPr>
                <w:noProof/>
              </w:rPr>
              <w:drawing>
                <wp:inline distT="0" distB="0" distL="0" distR="0">
                  <wp:extent cx="635000" cy="762000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0AA8" w:rsidRDefault="00E00AA8">
            <w:pPr>
              <w:pStyle w:val="BA20-Feld0"/>
              <w:spacing w:before="0" w:after="0"/>
              <w:rPr>
                <w:sz w:val="18"/>
              </w:rPr>
            </w:pPr>
            <w:bookmarkStart w:id="8" w:name="GHS05"/>
            <w:bookmarkEnd w:id="8"/>
          </w:p>
          <w:p w:rsidR="00E00AA8" w:rsidRDefault="00E00AA8">
            <w:pPr>
              <w:pStyle w:val="BA20-Feld0"/>
              <w:spacing w:before="0" w:after="0"/>
              <w:rPr>
                <w:sz w:val="18"/>
              </w:rPr>
            </w:pPr>
            <w:bookmarkStart w:id="9" w:name="GHS06"/>
            <w:bookmarkEnd w:id="9"/>
          </w:p>
        </w:tc>
      </w:tr>
      <w:tr w:rsidR="00E00AA8">
        <w:tblPrEx>
          <w:tblCellMar>
            <w:top w:w="0" w:type="dxa"/>
            <w:bottom w:w="0" w:type="dxa"/>
          </w:tblCellMar>
        </w:tblPrEx>
        <w:tc>
          <w:tcPr>
            <w:tcW w:w="1134" w:type="dxa"/>
            <w:gridSpan w:val="2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18" w:space="0" w:color="FF0000"/>
            </w:tcBorders>
            <w:shd w:val="clear" w:color="auto" w:fill="FF0000"/>
          </w:tcPr>
          <w:p w:rsidR="00E00AA8" w:rsidRDefault="00E00AA8">
            <w:pPr>
              <w:pStyle w:val="TitelOh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rPr>
                <w:sz w:val="24"/>
              </w:rPr>
            </w:pPr>
          </w:p>
        </w:tc>
        <w:tc>
          <w:tcPr>
            <w:tcW w:w="9643" w:type="dxa"/>
            <w:gridSpan w:val="6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48" w:space="0" w:color="FF0000"/>
            </w:tcBorders>
            <w:shd w:val="clear" w:color="auto" w:fill="FF0000"/>
          </w:tcPr>
          <w:p w:rsidR="00E00AA8" w:rsidRDefault="00E00AA8">
            <w:pPr>
              <w:pStyle w:val="TitelOh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b w:val="0"/>
                <w:sz w:val="24"/>
              </w:rPr>
            </w:pPr>
            <w:r>
              <w:rPr>
                <w:sz w:val="24"/>
              </w:rPr>
              <w:t>SCHUTZMASSNAHMEN UND VERHALTENSREGELN</w:t>
            </w:r>
          </w:p>
        </w:tc>
      </w:tr>
      <w:tr w:rsidR="00E00AA8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c>
          <w:tcPr>
            <w:tcW w:w="1134" w:type="dxa"/>
            <w:gridSpan w:val="2"/>
            <w:tcBorders>
              <w:top w:val="single" w:sz="18" w:space="0" w:color="FF0000"/>
              <w:left w:val="single" w:sz="48" w:space="0" w:color="FF0000"/>
              <w:bottom w:val="nil"/>
              <w:right w:val="single" w:sz="18" w:space="0" w:color="FF0000"/>
            </w:tcBorders>
          </w:tcPr>
          <w:p w:rsidR="00E00AA8" w:rsidRDefault="00E00AA8">
            <w:pPr>
              <w:pStyle w:val="Zeichnung"/>
              <w:spacing w:before="0" w:after="0"/>
            </w:pPr>
          </w:p>
        </w:tc>
        <w:tc>
          <w:tcPr>
            <w:tcW w:w="9481" w:type="dxa"/>
            <w:gridSpan w:val="5"/>
            <w:tcBorders>
              <w:top w:val="single" w:sz="18" w:space="0" w:color="FF0000"/>
              <w:left w:val="single" w:sz="18" w:space="0" w:color="FF0000"/>
              <w:bottom w:val="nil"/>
              <w:right w:val="nil"/>
            </w:tcBorders>
          </w:tcPr>
          <w:p w:rsidR="00E00AA8" w:rsidRDefault="00E00AA8">
            <w:pPr>
              <w:pStyle w:val="T1"/>
            </w:pPr>
            <w:bookmarkStart w:id="10" w:name="TB110"/>
            <w:r>
              <w:t>-</w:t>
            </w:r>
            <w:r>
              <w:tab/>
              <w:t>Nur im Ab</w:t>
            </w:r>
            <w:r>
              <w:softHyphen/>
              <w:t>zug arbei</w:t>
            </w:r>
            <w:r>
              <w:softHyphen/>
              <w:t>ten und  Front</w:t>
            </w:r>
            <w:r>
              <w:softHyphen/>
              <w:t>schie</w:t>
            </w:r>
            <w:r>
              <w:softHyphen/>
              <w:t>ber geschlos</w:t>
            </w:r>
            <w:r>
              <w:softHyphen/>
              <w:t>sen halten. Mög</w:t>
            </w:r>
            <w:r>
              <w:softHyphen/>
              <w:t>lichst geschlos</w:t>
            </w:r>
            <w:r>
              <w:softHyphen/>
              <w:t>sene Appar</w:t>
            </w:r>
            <w:r>
              <w:softHyphen/>
              <w:t>aturen ver</w:t>
            </w:r>
            <w:r>
              <w:softHyphen/>
              <w:t>wen</w:t>
            </w:r>
            <w:r>
              <w:softHyphen/>
              <w:t>den. Lösungen mit größter Vor</w:t>
            </w:r>
            <w:r>
              <w:softHyphen/>
              <w:t>sicht hand</w:t>
            </w:r>
            <w:r>
              <w:softHyphen/>
              <w:t>ha</w:t>
            </w:r>
            <w:r>
              <w:softHyphen/>
              <w:t>ben! Ge</w:t>
            </w:r>
            <w:r>
              <w:softHyphen/>
              <w:t>fäße nicht offen ste</w:t>
            </w:r>
            <w:r>
              <w:softHyphen/>
              <w:t>hen las</w:t>
            </w:r>
            <w:r>
              <w:softHyphen/>
              <w:t>sen! Beim Ab- und Um</w:t>
            </w:r>
            <w:r>
              <w:softHyphen/>
              <w:t>füllen Ver</w:t>
            </w:r>
            <w:r>
              <w:softHyphen/>
              <w:t>spritzen und Nach</w:t>
            </w:r>
            <w:r>
              <w:softHyphen/>
              <w:t>lauf ver</w:t>
            </w:r>
            <w:r>
              <w:softHyphen/>
              <w:t xml:space="preserve">meiden. Beim Auflösen oder Verdünnen immer zuerst das Wasser und dann die Säure zugeben! Temperatur kontrollieren! Säure- und Fluorwasserstoffbeständige Hilfsgeräte verwenden. </w:t>
            </w:r>
            <w:r w:rsidR="00971474">
              <w:t>Keine Glasgeräte benutzen.</w:t>
            </w:r>
            <w:r>
              <w:t xml:space="preserve">. </w:t>
            </w:r>
          </w:p>
          <w:p w:rsidR="00971474" w:rsidRDefault="00E00AA8" w:rsidP="00971474">
            <w:pPr>
              <w:pStyle w:val="T1"/>
            </w:pPr>
            <w:r>
              <w:t>-</w:t>
            </w:r>
            <w:r>
              <w:tab/>
              <w:t>Einatmen von Dämpfen und Aero</w:t>
            </w:r>
            <w:r>
              <w:softHyphen/>
              <w:t>solen ver</w:t>
            </w:r>
            <w:r>
              <w:softHyphen/>
              <w:t>mei</w:t>
            </w:r>
            <w:r>
              <w:softHyphen/>
              <w:t>den! Be</w:t>
            </w:r>
            <w:r>
              <w:softHyphen/>
              <w:t>rührung mit Au</w:t>
            </w:r>
            <w:r>
              <w:softHyphen/>
              <w:t>gen, Haut und Klei</w:t>
            </w:r>
            <w:r>
              <w:softHyphen/>
              <w:t>dung ver</w:t>
            </w:r>
            <w:r>
              <w:softHyphen/>
              <w:t>mei</w:t>
            </w:r>
            <w:r>
              <w:softHyphen/>
              <w:t>den! Auch bei klei</w:t>
            </w:r>
            <w:r>
              <w:softHyphen/>
              <w:t>nen Be</w:t>
            </w:r>
            <w:r>
              <w:softHyphen/>
              <w:t>net</w:t>
            </w:r>
            <w:r>
              <w:softHyphen/>
              <w:t>zungen unbe</w:t>
            </w:r>
            <w:r>
              <w:softHyphen/>
              <w:t>dingt Erste-Hilfe-Maß</w:t>
            </w:r>
            <w:r>
              <w:softHyphen/>
              <w:t>nahmen er</w:t>
            </w:r>
            <w:r>
              <w:softHyphen/>
              <w:t>grei</w:t>
            </w:r>
            <w:r>
              <w:softHyphen/>
              <w:t>fen, Arzt kon</w:t>
            </w:r>
            <w:r>
              <w:softHyphen/>
              <w:t>sul</w:t>
            </w:r>
            <w:r>
              <w:softHyphen/>
              <w:t>tieren.</w:t>
            </w:r>
          </w:p>
          <w:p w:rsidR="00E00AA8" w:rsidRDefault="00E00AA8" w:rsidP="00C760EC">
            <w:pPr>
              <w:pStyle w:val="T1"/>
            </w:pPr>
            <w:r>
              <w:t>-</w:t>
            </w:r>
            <w:r>
              <w:tab/>
              <w:t>Reak</w:t>
            </w:r>
            <w:r>
              <w:softHyphen/>
              <w:t>tions</w:t>
            </w:r>
            <w:r>
              <w:softHyphen/>
              <w:t>fähige Stoffe fern hal</w:t>
            </w:r>
            <w:r>
              <w:softHyphen/>
              <w:t>ten bzw. nur kon</w:t>
            </w:r>
            <w:r>
              <w:softHyphen/>
              <w:t>trolliert zu</w:t>
            </w:r>
            <w:r>
              <w:softHyphen/>
              <w:t xml:space="preserve">geben. </w:t>
            </w:r>
            <w:bookmarkEnd w:id="10"/>
          </w:p>
        </w:tc>
        <w:tc>
          <w:tcPr>
            <w:tcW w:w="162" w:type="dxa"/>
            <w:tcBorders>
              <w:top w:val="single" w:sz="18" w:space="0" w:color="FF0000"/>
              <w:left w:val="nil"/>
              <w:bottom w:val="nil"/>
              <w:right w:val="single" w:sz="48" w:space="0" w:color="FF0000"/>
            </w:tcBorders>
          </w:tcPr>
          <w:p w:rsidR="00E00AA8" w:rsidRDefault="00E00AA8">
            <w:pPr>
              <w:spacing w:before="0" w:after="0"/>
              <w:rPr>
                <w:sz w:val="18"/>
              </w:rPr>
            </w:pPr>
          </w:p>
        </w:tc>
      </w:tr>
      <w:tr w:rsidR="00E00AA8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c>
          <w:tcPr>
            <w:tcW w:w="851" w:type="dxa"/>
            <w:tcBorders>
              <w:top w:val="nil"/>
              <w:left w:val="single" w:sz="48" w:space="0" w:color="FF0000"/>
              <w:bottom w:val="single" w:sz="18" w:space="0" w:color="FF0000"/>
              <w:right w:val="nil"/>
            </w:tcBorders>
          </w:tcPr>
          <w:p w:rsidR="00E00AA8" w:rsidRDefault="00E2053E">
            <w:pPr>
              <w:pStyle w:val="Zeichnung"/>
              <w:spacing w:before="0" w:after="0"/>
            </w:pPr>
            <w:bookmarkStart w:id="11" w:name="PIK01"/>
            <w:bookmarkEnd w:id="11"/>
            <w:r>
              <w:rPr>
                <w:noProof/>
              </w:rPr>
              <w:drawing>
                <wp:inline distT="0" distB="0" distL="0" distR="0">
                  <wp:extent cx="508000" cy="508000"/>
                  <wp:effectExtent l="0" t="0" r="6350" b="6350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508000" cy="508000"/>
                  <wp:effectExtent l="0" t="0" r="6350" b="635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nil"/>
              <w:left w:val="nil"/>
              <w:bottom w:val="single" w:sz="18" w:space="0" w:color="FF0000"/>
              <w:right w:val="single" w:sz="18" w:space="0" w:color="FF0000"/>
            </w:tcBorders>
          </w:tcPr>
          <w:p w:rsidR="00E00AA8" w:rsidRDefault="00E00AA8">
            <w:pPr>
              <w:pStyle w:val="Zeichnung"/>
              <w:spacing w:before="0" w:after="0"/>
            </w:pPr>
          </w:p>
        </w:tc>
        <w:tc>
          <w:tcPr>
            <w:tcW w:w="9481" w:type="dxa"/>
            <w:gridSpan w:val="5"/>
            <w:tcBorders>
              <w:top w:val="nil"/>
              <w:left w:val="single" w:sz="18" w:space="0" w:color="FF0000"/>
              <w:bottom w:val="single" w:sz="18" w:space="0" w:color="FF0000"/>
              <w:right w:val="nil"/>
            </w:tcBorders>
          </w:tcPr>
          <w:p w:rsidR="00C760EC" w:rsidRDefault="00C760EC" w:rsidP="00C760EC">
            <w:pPr>
              <w:pStyle w:val="T1"/>
            </w:pPr>
            <w:bookmarkStart w:id="12" w:name="TB110a"/>
            <w:r>
              <w:rPr>
                <w:b/>
              </w:rPr>
              <w:t>Vorratsmenge am Arbeitsplatz:</w:t>
            </w:r>
          </w:p>
          <w:p w:rsidR="00C760EC" w:rsidRDefault="00C760EC">
            <w:pPr>
              <w:pStyle w:val="T2"/>
              <w:rPr>
                <w:b/>
              </w:rPr>
            </w:pPr>
          </w:p>
          <w:p w:rsidR="00E00AA8" w:rsidRDefault="00E00AA8">
            <w:pPr>
              <w:pStyle w:val="T2"/>
            </w:pPr>
            <w:r>
              <w:rPr>
                <w:b/>
              </w:rPr>
              <w:t xml:space="preserve">Augenschutz: </w:t>
            </w:r>
            <w:r>
              <w:t>Korb</w:t>
            </w:r>
            <w:r>
              <w:softHyphen/>
              <w:t>bril</w:t>
            </w:r>
            <w:r>
              <w:softHyphen/>
              <w:t>le mit Kunst</w:t>
            </w:r>
            <w:r>
              <w:softHyphen/>
              <w:t>stoff</w:t>
            </w:r>
            <w:r>
              <w:softHyphen/>
              <w:t>glä</w:t>
            </w:r>
            <w:r>
              <w:softHyphen/>
              <w:t xml:space="preserve">sern! </w:t>
            </w:r>
          </w:p>
          <w:p w:rsidR="00E00AA8" w:rsidRDefault="00E00AA8">
            <w:pPr>
              <w:pStyle w:val="T2"/>
            </w:pPr>
            <w:r>
              <w:rPr>
                <w:b/>
              </w:rPr>
              <w:t xml:space="preserve">Handschutz: </w:t>
            </w:r>
            <w:r>
              <w:t xml:space="preserve">Handschuhe aus: </w:t>
            </w:r>
            <w:r w:rsidR="00C760EC">
              <w:t>...</w:t>
            </w:r>
            <w:r>
              <w:br/>
              <w:t>Beim Tragen von Schutzhand</w:t>
            </w:r>
            <w:r>
              <w:softHyphen/>
              <w:t>schuhen sind Baum</w:t>
            </w:r>
            <w:r>
              <w:softHyphen/>
              <w:t>woll</w:t>
            </w:r>
            <w:r>
              <w:softHyphen/>
              <w:t>unter</w:t>
            </w:r>
            <w:r>
              <w:softHyphen/>
              <w:t>zieh</w:t>
            </w:r>
            <w:r>
              <w:softHyphen/>
              <w:t>hand</w:t>
            </w:r>
            <w:r>
              <w:softHyphen/>
              <w:t>schuhe em</w:t>
            </w:r>
            <w:r>
              <w:softHyphen/>
              <w:t>pfehlens</w:t>
            </w:r>
            <w:r>
              <w:softHyphen/>
              <w:t>wert!</w:t>
            </w:r>
          </w:p>
          <w:p w:rsidR="00E00AA8" w:rsidRDefault="00E00AA8">
            <w:pPr>
              <w:pStyle w:val="T2"/>
            </w:pPr>
            <w:r>
              <w:t xml:space="preserve">Bei längerfristigem Tragen von Schutzhandschuhen: spezielle Hautschutzmittel vor der Arbeit verwenden. </w:t>
            </w:r>
          </w:p>
          <w:p w:rsidR="00E00AA8" w:rsidRDefault="00E00AA8">
            <w:pPr>
              <w:pStyle w:val="T2"/>
            </w:pPr>
            <w:r>
              <w:rPr>
                <w:b/>
              </w:rPr>
              <w:t xml:space="preserve">Körperschutz: </w:t>
            </w:r>
            <w:r>
              <w:t xml:space="preserve">Beim Verdünnen bzw. Abfüllen größerer Mengen oder bei Spritzgefahr: Kunststoffschürze. </w:t>
            </w:r>
            <w:bookmarkEnd w:id="12"/>
          </w:p>
        </w:tc>
        <w:tc>
          <w:tcPr>
            <w:tcW w:w="162" w:type="dxa"/>
            <w:tcBorders>
              <w:top w:val="nil"/>
              <w:left w:val="nil"/>
              <w:bottom w:val="single" w:sz="18" w:space="0" w:color="FF0000"/>
              <w:right w:val="single" w:sz="48" w:space="0" w:color="FF0000"/>
            </w:tcBorders>
          </w:tcPr>
          <w:p w:rsidR="00E00AA8" w:rsidRDefault="00E00AA8">
            <w:pPr>
              <w:pStyle w:val="Zeichnung"/>
              <w:spacing w:before="0" w:after="0"/>
              <w:jc w:val="left"/>
              <w:rPr>
                <w:sz w:val="18"/>
              </w:rPr>
            </w:pPr>
          </w:p>
        </w:tc>
      </w:tr>
      <w:tr w:rsidR="00E00AA8">
        <w:tblPrEx>
          <w:tblCellMar>
            <w:top w:w="0" w:type="dxa"/>
            <w:bottom w:w="0" w:type="dxa"/>
          </w:tblCellMar>
        </w:tblPrEx>
        <w:tc>
          <w:tcPr>
            <w:tcW w:w="1134" w:type="dxa"/>
            <w:gridSpan w:val="2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18" w:space="0" w:color="FF0000"/>
            </w:tcBorders>
            <w:shd w:val="clear" w:color="auto" w:fill="FF0000"/>
          </w:tcPr>
          <w:p w:rsidR="00E00AA8" w:rsidRDefault="00E00AA8">
            <w:pPr>
              <w:pStyle w:val="TitelOh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sz w:val="24"/>
              </w:rPr>
            </w:pPr>
          </w:p>
        </w:tc>
        <w:tc>
          <w:tcPr>
            <w:tcW w:w="6663" w:type="dxa"/>
            <w:gridSpan w:val="2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0000"/>
          </w:tcPr>
          <w:p w:rsidR="00E00AA8" w:rsidRDefault="00E00AA8">
            <w:pPr>
              <w:pStyle w:val="TitelOh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sz w:val="24"/>
              </w:rPr>
            </w:pPr>
            <w:r>
              <w:rPr>
                <w:sz w:val="24"/>
              </w:rPr>
              <w:t>VERHALTEN IM GEFAHRFALL</w:t>
            </w:r>
          </w:p>
        </w:tc>
        <w:tc>
          <w:tcPr>
            <w:tcW w:w="2980" w:type="dxa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48" w:space="0" w:color="FF0000"/>
            </w:tcBorders>
          </w:tcPr>
          <w:p w:rsidR="00E00AA8" w:rsidRDefault="00E00AA8">
            <w:pPr>
              <w:pStyle w:val="TitelOh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rPr>
                <w:b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Ruf Feuerwehr 112</w:t>
            </w:r>
          </w:p>
        </w:tc>
      </w:tr>
      <w:tr w:rsidR="00E00AA8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c>
          <w:tcPr>
            <w:tcW w:w="1134" w:type="dxa"/>
            <w:gridSpan w:val="2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18" w:space="0" w:color="FF0000"/>
            </w:tcBorders>
          </w:tcPr>
          <w:p w:rsidR="00E00AA8" w:rsidRDefault="00E00AA8">
            <w:pPr>
              <w:pStyle w:val="Zeichnung"/>
              <w:spacing w:before="0" w:after="0"/>
            </w:pPr>
          </w:p>
        </w:tc>
        <w:tc>
          <w:tcPr>
            <w:tcW w:w="9481" w:type="dxa"/>
            <w:gridSpan w:val="5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nil"/>
            </w:tcBorders>
          </w:tcPr>
          <w:p w:rsidR="00E00AA8" w:rsidRDefault="00E00AA8">
            <w:pPr>
              <w:pStyle w:val="T1"/>
            </w:pPr>
            <w:bookmarkStart w:id="13" w:name="TB120"/>
            <w:r>
              <w:t>-</w:t>
            </w:r>
            <w:r>
              <w:tab/>
              <w:t>Gefahrenbereich räumen und absperren, Vorgesetzten informieren.</w:t>
            </w:r>
          </w:p>
          <w:p w:rsidR="00E00AA8" w:rsidRDefault="00E00AA8">
            <w:pPr>
              <w:pStyle w:val="T1"/>
            </w:pPr>
            <w:r>
              <w:t>-</w:t>
            </w:r>
            <w:r>
              <w:tab/>
              <w:t>Bei der Besei</w:t>
            </w:r>
            <w:r>
              <w:softHyphen/>
              <w:t>tigung von ausge</w:t>
            </w:r>
            <w:r>
              <w:softHyphen/>
              <w:t>lau</w:t>
            </w:r>
            <w:r>
              <w:softHyphen/>
              <w:t>fenem/ver</w:t>
            </w:r>
            <w:r>
              <w:softHyphen/>
              <w:t>schüttetem Produkt immer Schutz</w:t>
            </w:r>
            <w:r>
              <w:softHyphen/>
              <w:t>brille, Hand</w:t>
            </w:r>
            <w:r>
              <w:softHyphen/>
              <w:t>schuhe sowie bei größeren Mengen Atem</w:t>
            </w:r>
            <w:r>
              <w:softHyphen/>
              <w:t>schutz tragen. Geeigneter Atemschutz: Kombi</w:t>
            </w:r>
            <w:r>
              <w:softHyphen/>
              <w:t>nations</w:t>
            </w:r>
            <w:r>
              <w:softHyphen/>
              <w:t>filter B-P (grau/weiß), Kombi</w:t>
            </w:r>
            <w:r>
              <w:softHyphen/>
              <w:t>nations</w:t>
            </w:r>
            <w:r>
              <w:softHyphen/>
              <w:t>filter E-P (gelb/weiß) Nach Verschütten mit Wasser verdünnen und mit in Sodalösung aufgeschlämmtem Kalk neutralisieren. Dann mit viel Wasser der Abwassernachbehandlung zuführen. Raum an</w:t>
            </w:r>
            <w:r>
              <w:softHyphen/>
              <w:t>schließend lüf</w:t>
            </w:r>
            <w:r>
              <w:softHyphen/>
              <w:t xml:space="preserve">ten. </w:t>
            </w:r>
          </w:p>
          <w:p w:rsidR="00E00AA8" w:rsidRDefault="00E00AA8">
            <w:pPr>
              <w:pStyle w:val="T1"/>
            </w:pPr>
            <w:r>
              <w:t>-</w:t>
            </w:r>
            <w:r>
              <w:tab/>
              <w:t>Ent</w:t>
            </w:r>
            <w:r>
              <w:softHyphen/>
              <w:t>weichende Dämpfe mit Sprüh</w:t>
            </w:r>
            <w:r>
              <w:softHyphen/>
              <w:t>wasser nieder</w:t>
            </w:r>
            <w:r>
              <w:softHyphen/>
              <w:t>schlagen, an</w:t>
            </w:r>
            <w:r>
              <w:softHyphen/>
              <w:t>schließend mög</w:t>
            </w:r>
            <w:r>
              <w:softHyphen/>
              <w:t>lichst schnelle Reini</w:t>
            </w:r>
            <w:r>
              <w:softHyphen/>
              <w:t>gung. Pro</w:t>
            </w:r>
            <w:r>
              <w:softHyphen/>
              <w:t>dukt ist nicht brenn</w:t>
            </w:r>
            <w:r>
              <w:softHyphen/>
              <w:t>bar. Berst</w:t>
            </w:r>
            <w:r>
              <w:softHyphen/>
              <w:t>gefahr bei Erwär</w:t>
            </w:r>
            <w:r>
              <w:softHyphen/>
              <w:t xml:space="preserve">mung. Bei Metallkontakt Wasserstoff-Bildung möglich. </w:t>
            </w:r>
          </w:p>
          <w:p w:rsidR="00E00AA8" w:rsidRDefault="00E00AA8">
            <w:pPr>
              <w:pStyle w:val="T1"/>
            </w:pPr>
            <w:r>
              <w:t>-</w:t>
            </w:r>
            <w:r>
              <w:tab/>
              <w:t>Alarm-, Flucht- und Rettungspläne beachten. Feuerwehr alarmieren.</w:t>
            </w:r>
          </w:p>
          <w:p w:rsidR="00E00AA8" w:rsidRDefault="00E00AA8">
            <w:pPr>
              <w:pStyle w:val="T1"/>
            </w:pPr>
            <w:r>
              <w:rPr>
                <w:b/>
              </w:rPr>
              <w:t xml:space="preserve">Zuständiger Arzt: </w:t>
            </w:r>
          </w:p>
          <w:p w:rsidR="00E00AA8" w:rsidRDefault="00E00AA8">
            <w:pPr>
              <w:pStyle w:val="T1"/>
            </w:pPr>
            <w:r>
              <w:rPr>
                <w:b/>
              </w:rPr>
              <w:t xml:space="preserve">Unfalltelefon: </w:t>
            </w:r>
            <w:bookmarkEnd w:id="13"/>
          </w:p>
        </w:tc>
        <w:tc>
          <w:tcPr>
            <w:tcW w:w="162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:rsidR="00E00AA8" w:rsidRDefault="00E00AA8">
            <w:pPr>
              <w:pStyle w:val="BA20-Feld0"/>
              <w:spacing w:before="0" w:after="0"/>
              <w:rPr>
                <w:sz w:val="18"/>
              </w:rPr>
            </w:pPr>
          </w:p>
        </w:tc>
      </w:tr>
      <w:tr w:rsidR="00E00AA8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c>
          <w:tcPr>
            <w:tcW w:w="1134" w:type="dxa"/>
            <w:gridSpan w:val="2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18" w:space="0" w:color="FF0000"/>
            </w:tcBorders>
            <w:shd w:val="clear" w:color="auto" w:fill="FF0000"/>
          </w:tcPr>
          <w:p w:rsidR="00E00AA8" w:rsidRDefault="00E00AA8">
            <w:pPr>
              <w:pStyle w:val="TitelOh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sz w:val="24"/>
              </w:rPr>
            </w:pPr>
          </w:p>
        </w:tc>
        <w:tc>
          <w:tcPr>
            <w:tcW w:w="6663" w:type="dxa"/>
            <w:gridSpan w:val="2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0000"/>
          </w:tcPr>
          <w:p w:rsidR="00E00AA8" w:rsidRDefault="00E00AA8">
            <w:pPr>
              <w:pStyle w:val="TitelOh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b w:val="0"/>
                <w:sz w:val="24"/>
              </w:rPr>
            </w:pPr>
            <w:r>
              <w:rPr>
                <w:sz w:val="24"/>
              </w:rPr>
              <w:t>ERSTE HILFE</w:t>
            </w:r>
          </w:p>
        </w:tc>
        <w:tc>
          <w:tcPr>
            <w:tcW w:w="2980" w:type="dxa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48" w:space="0" w:color="FF0000"/>
            </w:tcBorders>
          </w:tcPr>
          <w:p w:rsidR="00E00AA8" w:rsidRDefault="00E00AA8">
            <w:pPr>
              <w:pStyle w:val="TitelOh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rPr>
                <w:b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Notruf 112</w:t>
            </w:r>
          </w:p>
        </w:tc>
      </w:tr>
      <w:tr w:rsidR="00E00AA8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c>
          <w:tcPr>
            <w:tcW w:w="85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:rsidR="00E00AA8" w:rsidRDefault="00E2053E">
            <w:pPr>
              <w:pStyle w:val="Zeichnung"/>
              <w:tabs>
                <w:tab w:val="left" w:pos="1702"/>
              </w:tabs>
              <w:spacing w:before="0" w:after="0"/>
            </w:pPr>
            <w:bookmarkStart w:id="14" w:name="PIK02" w:colFirst="0" w:colLast="0"/>
            <w:bookmarkEnd w:id="14"/>
            <w:r>
              <w:rPr>
                <w:noProof/>
              </w:rPr>
              <w:drawing>
                <wp:inline distT="0" distB="0" distL="0" distR="0">
                  <wp:extent cx="508000" cy="508000"/>
                  <wp:effectExtent l="0" t="0" r="6350" b="635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18" w:space="0" w:color="FF0000"/>
            </w:tcBorders>
          </w:tcPr>
          <w:p w:rsidR="00E00AA8" w:rsidRDefault="00E00AA8">
            <w:pPr>
              <w:pStyle w:val="Zeichnung"/>
              <w:tabs>
                <w:tab w:val="left" w:pos="1702"/>
              </w:tabs>
              <w:spacing w:before="0" w:after="0"/>
            </w:pPr>
          </w:p>
        </w:tc>
        <w:tc>
          <w:tcPr>
            <w:tcW w:w="9481" w:type="dxa"/>
            <w:gridSpan w:val="5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nil"/>
            </w:tcBorders>
          </w:tcPr>
          <w:p w:rsidR="00E00AA8" w:rsidRDefault="00E00AA8">
            <w:pPr>
              <w:pStyle w:val="T2"/>
            </w:pPr>
            <w:bookmarkStart w:id="15" w:name="TB130"/>
            <w:r>
              <w:rPr>
                <w:b/>
              </w:rPr>
              <w:t xml:space="preserve">Nach Augenkontakt: </w:t>
            </w:r>
            <w:r>
              <w:t>Sofort unter Schutz des un</w:t>
            </w:r>
            <w:r>
              <w:softHyphen/>
              <w:t>ver</w:t>
            </w:r>
            <w:r>
              <w:softHyphen/>
              <w:t>letzten Auges ausgiebig (ca. 10 Minu</w:t>
            </w:r>
            <w:r>
              <w:softHyphen/>
              <w:t>ten) bei geöff</w:t>
            </w:r>
            <w:r>
              <w:softHyphen/>
              <w:t>ne</w:t>
            </w:r>
            <w:r>
              <w:softHyphen/>
              <w:t>ten Lidern mit Was</w:t>
            </w:r>
            <w:r>
              <w:softHyphen/>
              <w:t xml:space="preserve">ser spülen. </w:t>
            </w:r>
          </w:p>
          <w:p w:rsidR="00E00AA8" w:rsidRDefault="00E00AA8">
            <w:pPr>
              <w:pStyle w:val="T2"/>
            </w:pPr>
            <w:r>
              <w:rPr>
                <w:b/>
              </w:rPr>
              <w:t xml:space="preserve">Nach Hautkontakt: </w:t>
            </w:r>
            <w:r>
              <w:t>Ver</w:t>
            </w:r>
            <w:r>
              <w:softHyphen/>
              <w:t>un</w:t>
            </w:r>
            <w:r>
              <w:softHyphen/>
              <w:t>reinigte Klei</w:t>
            </w:r>
            <w:r>
              <w:softHyphen/>
              <w:t>dung, auch Unterwäsche und Schuhe, so</w:t>
            </w:r>
            <w:r>
              <w:softHyphen/>
              <w:t>fort aus</w:t>
            </w:r>
            <w:r>
              <w:softHyphen/>
              <w:t>ziehen.  Haut mit viel Was</w:t>
            </w:r>
            <w:r>
              <w:softHyphen/>
              <w:t>ser spülen. Nach gründ</w:t>
            </w:r>
            <w:r>
              <w:softHyphen/>
              <w:t>lichem Ab</w:t>
            </w:r>
            <w:r>
              <w:softHyphen/>
              <w:t>waschen mit Was</w:t>
            </w:r>
            <w:r>
              <w:softHyphen/>
              <w:t>ser Calcium</w:t>
            </w:r>
            <w:r>
              <w:softHyphen/>
              <w:t>glu</w:t>
            </w:r>
            <w:r>
              <w:softHyphen/>
              <w:t>ko</w:t>
            </w:r>
            <w:r>
              <w:softHyphen/>
              <w:t>nat-Gel ein</w:t>
            </w:r>
            <w:r>
              <w:softHyphen/>
              <w:t>mas</w:t>
            </w:r>
            <w:r>
              <w:softHyphen/>
              <w:t>sieren! Ver</w:t>
            </w:r>
            <w:r>
              <w:softHyphen/>
              <w:t>ätzun</w:t>
            </w:r>
            <w:r>
              <w:softHyphen/>
              <w:t>gen keim</w:t>
            </w:r>
            <w:r>
              <w:softHyphen/>
              <w:t>frei be</w:t>
            </w:r>
            <w:r>
              <w:softHyphen/>
              <w:t xml:space="preserve">decken. </w:t>
            </w:r>
          </w:p>
          <w:p w:rsidR="00E00AA8" w:rsidRDefault="00E00AA8">
            <w:pPr>
              <w:pStyle w:val="T2"/>
            </w:pPr>
            <w:r>
              <w:rPr>
                <w:b/>
              </w:rPr>
              <w:t xml:space="preserve">Nach Einatmen: </w:t>
            </w:r>
            <w:r>
              <w:t>Verletzten aus dem Ge</w:t>
            </w:r>
            <w:r>
              <w:softHyphen/>
              <w:t>fahren</w:t>
            </w:r>
            <w:r>
              <w:softHyphen/>
              <w:t>bereich bringen. Sofort, auch bei feh</w:t>
            </w:r>
            <w:r>
              <w:softHyphen/>
              <w:t>lenden Krank</w:t>
            </w:r>
            <w:r>
              <w:softHyphen/>
              <w:t>heits</w:t>
            </w:r>
            <w:r>
              <w:softHyphen/>
              <w:t>zeichen, ein Do</w:t>
            </w:r>
            <w:r>
              <w:softHyphen/>
              <w:t>sier</w:t>
            </w:r>
            <w:r>
              <w:softHyphen/>
              <w:t>aerosol (inha</w:t>
            </w:r>
            <w:r>
              <w:softHyphen/>
              <w:t>lati</w:t>
            </w:r>
            <w:r>
              <w:softHyphen/>
              <w:t>ves Ste</w:t>
            </w:r>
            <w:r>
              <w:softHyphen/>
              <w:t>roid), ein</w:t>
            </w:r>
            <w:r>
              <w:softHyphen/>
              <w:t xml:space="preserve">atmen lassen.  </w:t>
            </w:r>
          </w:p>
          <w:p w:rsidR="00E00AA8" w:rsidRDefault="00E00AA8">
            <w:pPr>
              <w:pStyle w:val="T2"/>
            </w:pPr>
            <w:r>
              <w:rPr>
                <w:b/>
              </w:rPr>
              <w:t xml:space="preserve">Nach Verschlucken: </w:t>
            </w:r>
            <w:r>
              <w:t>Sofortiges kräftiges Ausspülen des Mun</w:t>
            </w:r>
            <w:r>
              <w:softHyphen/>
              <w:t>des. Was</w:t>
            </w:r>
            <w:r>
              <w:softHyphen/>
              <w:t>ser in klei</w:t>
            </w:r>
            <w:r>
              <w:softHyphen/>
              <w:t>nen Schlu</w:t>
            </w:r>
            <w:r>
              <w:softHyphen/>
              <w:t>cken trin</w:t>
            </w:r>
            <w:r>
              <w:softHyphen/>
              <w:t xml:space="preserve">ken lassen. </w:t>
            </w:r>
          </w:p>
          <w:p w:rsidR="00E00AA8" w:rsidRDefault="00E00AA8">
            <w:pPr>
              <w:pStyle w:val="T2"/>
            </w:pPr>
            <w:r>
              <w:rPr>
                <w:b/>
              </w:rPr>
              <w:t xml:space="preserve">Ersthelfer: </w:t>
            </w:r>
            <w:bookmarkEnd w:id="15"/>
          </w:p>
        </w:tc>
        <w:tc>
          <w:tcPr>
            <w:tcW w:w="162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:rsidR="00E00AA8" w:rsidRDefault="00E00AA8">
            <w:pPr>
              <w:pStyle w:val="Zeichnung"/>
              <w:spacing w:before="0" w:after="0"/>
              <w:rPr>
                <w:sz w:val="18"/>
              </w:rPr>
            </w:pPr>
          </w:p>
        </w:tc>
      </w:tr>
      <w:tr w:rsidR="00E00AA8">
        <w:tblPrEx>
          <w:tblCellMar>
            <w:top w:w="0" w:type="dxa"/>
            <w:bottom w:w="0" w:type="dxa"/>
          </w:tblCellMar>
        </w:tblPrEx>
        <w:tc>
          <w:tcPr>
            <w:tcW w:w="1134" w:type="dxa"/>
            <w:gridSpan w:val="2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18" w:space="0" w:color="FF0000"/>
            </w:tcBorders>
            <w:shd w:val="clear" w:color="auto" w:fill="FF0000"/>
          </w:tcPr>
          <w:p w:rsidR="00E00AA8" w:rsidRDefault="00E00AA8">
            <w:pPr>
              <w:pStyle w:val="TitelOh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rPr>
                <w:b w:val="0"/>
                <w:sz w:val="24"/>
              </w:rPr>
            </w:pPr>
          </w:p>
        </w:tc>
        <w:tc>
          <w:tcPr>
            <w:tcW w:w="9643" w:type="dxa"/>
            <w:gridSpan w:val="6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48" w:space="0" w:color="FF0000"/>
            </w:tcBorders>
            <w:shd w:val="clear" w:color="auto" w:fill="FF0000"/>
          </w:tcPr>
          <w:p w:rsidR="00E00AA8" w:rsidRDefault="00E00AA8">
            <w:pPr>
              <w:pStyle w:val="TitelOh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sz w:val="24"/>
              </w:rPr>
            </w:pPr>
            <w:r>
              <w:rPr>
                <w:sz w:val="24"/>
              </w:rPr>
              <w:t>SACHGERECHTE ENTSORGUNG</w:t>
            </w:r>
          </w:p>
        </w:tc>
      </w:tr>
      <w:tr w:rsidR="00E00AA8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c>
          <w:tcPr>
            <w:tcW w:w="1134" w:type="dxa"/>
            <w:gridSpan w:val="2"/>
            <w:tcBorders>
              <w:top w:val="single" w:sz="18" w:space="0" w:color="FF0000"/>
              <w:left w:val="single" w:sz="48" w:space="0" w:color="FF0000"/>
              <w:bottom w:val="single" w:sz="48" w:space="0" w:color="FF0000"/>
              <w:right w:val="single" w:sz="18" w:space="0" w:color="FF0000"/>
            </w:tcBorders>
          </w:tcPr>
          <w:p w:rsidR="00E00AA8" w:rsidRDefault="00E00AA8">
            <w:pPr>
              <w:spacing w:before="0" w:after="0"/>
              <w:ind w:left="360" w:hanging="360"/>
              <w:jc w:val="center"/>
              <w:rPr>
                <w:sz w:val="16"/>
              </w:rPr>
            </w:pPr>
          </w:p>
        </w:tc>
        <w:tc>
          <w:tcPr>
            <w:tcW w:w="9643" w:type="dxa"/>
            <w:gridSpan w:val="6"/>
            <w:tcBorders>
              <w:top w:val="single" w:sz="18" w:space="0" w:color="FF0000"/>
              <w:left w:val="single" w:sz="18" w:space="0" w:color="FF0000"/>
              <w:bottom w:val="single" w:sz="48" w:space="0" w:color="FF0000"/>
              <w:right w:val="single" w:sz="48" w:space="0" w:color="FF0000"/>
            </w:tcBorders>
          </w:tcPr>
          <w:p w:rsidR="0089456A" w:rsidRDefault="00E00AA8">
            <w:pPr>
              <w:pStyle w:val="T2"/>
            </w:pPr>
            <w:bookmarkStart w:id="16" w:name="TB140"/>
            <w:r>
              <w:t>Nicht in Aus</w:t>
            </w:r>
            <w:r>
              <w:softHyphen/>
              <w:t>guss oder Müll</w:t>
            </w:r>
            <w:r>
              <w:softHyphen/>
              <w:t>ton</w:t>
            </w:r>
            <w:r>
              <w:softHyphen/>
              <w:t>ne schüt</w:t>
            </w:r>
            <w:r>
              <w:softHyphen/>
              <w:t xml:space="preserve">ten! </w:t>
            </w:r>
          </w:p>
          <w:p w:rsidR="00E00AA8" w:rsidRDefault="00E00AA8">
            <w:pPr>
              <w:pStyle w:val="T2"/>
            </w:pPr>
            <w:r>
              <w:t xml:space="preserve">Stoff/Produkt-Abfälle zur Entsorgung sammeln in: </w:t>
            </w:r>
            <w:r>
              <w:br/>
              <w:t>Verpackungen mit Restinhalten:</w:t>
            </w:r>
            <w:r>
              <w:br/>
              <w:t>Ver</w:t>
            </w:r>
            <w:r>
              <w:softHyphen/>
              <w:t>unrei</w:t>
            </w:r>
            <w:r>
              <w:softHyphen/>
              <w:t>nigtes Auf</w:t>
            </w:r>
            <w:r>
              <w:softHyphen/>
              <w:t>saug</w:t>
            </w:r>
            <w:r>
              <w:softHyphen/>
              <w:t>material und Putz</w:t>
            </w:r>
            <w:r>
              <w:softHyphen/>
              <w:t>lappen sammeln in:</w:t>
            </w:r>
            <w:bookmarkEnd w:id="16"/>
          </w:p>
        </w:tc>
      </w:tr>
    </w:tbl>
    <w:p w:rsidR="00E00AA8" w:rsidRDefault="00E00AA8">
      <w:pPr>
        <w:spacing w:before="0" w:after="0"/>
        <w:rPr>
          <w:sz w:val="16"/>
        </w:rPr>
      </w:pPr>
    </w:p>
    <w:sectPr w:rsidR="00E00AA8">
      <w:headerReference w:type="default" r:id="rId13"/>
      <w:footerReference w:type="default" r:id="rId14"/>
      <w:pgSz w:w="11907" w:h="16840" w:code="9"/>
      <w:pgMar w:top="567" w:right="567" w:bottom="794" w:left="567" w:header="284" w:footer="567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10B" w:rsidRDefault="00AA210B">
      <w:r>
        <w:separator/>
      </w:r>
    </w:p>
  </w:endnote>
  <w:endnote w:type="continuationSeparator" w:id="0">
    <w:p w:rsidR="00AA210B" w:rsidRDefault="00AA2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3"/>
      <w:gridCol w:w="7088"/>
      <w:gridCol w:w="1842"/>
    </w:tblGrid>
    <w:tr w:rsidR="004C6BDE">
      <w:tblPrEx>
        <w:tblCellMar>
          <w:top w:w="0" w:type="dxa"/>
          <w:bottom w:w="0" w:type="dxa"/>
        </w:tblCellMar>
      </w:tblPrEx>
      <w:trPr>
        <w:trHeight w:val="136"/>
        <w:jc w:val="center"/>
      </w:trPr>
      <w:tc>
        <w:tcPr>
          <w:tcW w:w="1843" w:type="dxa"/>
          <w:vAlign w:val="center"/>
        </w:tcPr>
        <w:p w:rsidR="004C6BDE" w:rsidRDefault="004C6BDE">
          <w:pPr>
            <w:pStyle w:val="Fuzeile"/>
            <w:spacing w:before="40" w:after="40"/>
            <w:ind w:right="-68"/>
            <w:rPr>
              <w:sz w:val="20"/>
            </w:rPr>
          </w:pPr>
        </w:p>
      </w:tc>
      <w:tc>
        <w:tcPr>
          <w:tcW w:w="7088" w:type="dxa"/>
          <w:vAlign w:val="center"/>
        </w:tcPr>
        <w:p w:rsidR="004C6BDE" w:rsidRDefault="004C6BDE">
          <w:pPr>
            <w:pStyle w:val="Fuzeile"/>
            <w:spacing w:before="40" w:after="40"/>
            <w:ind w:right="-68"/>
            <w:rPr>
              <w:sz w:val="20"/>
            </w:rPr>
          </w:pPr>
        </w:p>
      </w:tc>
      <w:tc>
        <w:tcPr>
          <w:tcW w:w="1842" w:type="dxa"/>
          <w:vAlign w:val="center"/>
        </w:tcPr>
        <w:p w:rsidR="004C6BDE" w:rsidRDefault="004C6BDE">
          <w:pPr>
            <w:pStyle w:val="Fuzeile"/>
            <w:spacing w:before="40" w:after="40"/>
            <w:ind w:left="-70" w:right="-68"/>
            <w:jc w:val="center"/>
            <w:rPr>
              <w:sz w:val="20"/>
            </w:rPr>
          </w:pPr>
        </w:p>
      </w:tc>
    </w:tr>
  </w:tbl>
  <w:p w:rsidR="004C6BDE" w:rsidRDefault="004C6BDE">
    <w:pPr>
      <w:pStyle w:val="Fuzeile"/>
      <w:spacing w:before="0" w:after="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10B" w:rsidRDefault="00AA210B">
      <w:r>
        <w:separator/>
      </w:r>
    </w:p>
  </w:footnote>
  <w:footnote w:type="continuationSeparator" w:id="0">
    <w:p w:rsidR="00AA210B" w:rsidRDefault="00AA21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09"/>
      <w:gridCol w:w="8505"/>
      <w:gridCol w:w="1559"/>
    </w:tblGrid>
    <w:tr w:rsidR="004C6BDE">
      <w:tblPrEx>
        <w:tblCellMar>
          <w:top w:w="0" w:type="dxa"/>
          <w:bottom w:w="0" w:type="dxa"/>
        </w:tblCellMar>
      </w:tblPrEx>
      <w:trPr>
        <w:trHeight w:val="280"/>
      </w:trPr>
      <w:tc>
        <w:tcPr>
          <w:tcW w:w="709" w:type="dxa"/>
          <w:vAlign w:val="center"/>
        </w:tcPr>
        <w:p w:rsidR="004C6BDE" w:rsidRDefault="004C6BDE">
          <w:pPr>
            <w:pStyle w:val="Kopfzeile"/>
            <w:spacing w:before="40" w:after="40"/>
            <w:ind w:left="-70" w:right="-70"/>
            <w:jc w:val="center"/>
            <w:rPr>
              <w:sz w:val="20"/>
            </w:rPr>
          </w:pPr>
        </w:p>
      </w:tc>
      <w:tc>
        <w:tcPr>
          <w:tcW w:w="8505" w:type="dxa"/>
          <w:vAlign w:val="center"/>
        </w:tcPr>
        <w:p w:rsidR="004C6BDE" w:rsidRDefault="004C6BDE">
          <w:pPr>
            <w:pStyle w:val="Kopfzeile"/>
            <w:tabs>
              <w:tab w:val="clear" w:pos="4536"/>
            </w:tabs>
            <w:spacing w:before="40" w:after="40"/>
            <w:ind w:left="-70" w:right="-70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Dieser Betriebsanweisungsentwurf muss noch betriebsspezifisch ergänzt werden!</w:t>
          </w:r>
        </w:p>
      </w:tc>
      <w:tc>
        <w:tcPr>
          <w:tcW w:w="1559" w:type="dxa"/>
          <w:vAlign w:val="center"/>
        </w:tcPr>
        <w:p w:rsidR="004C6BDE" w:rsidRDefault="004C6BDE">
          <w:pPr>
            <w:pStyle w:val="Kopfzeile"/>
            <w:spacing w:before="40" w:after="40"/>
            <w:ind w:left="-70" w:right="-70"/>
            <w:jc w:val="center"/>
            <w:rPr>
              <w:sz w:val="20"/>
            </w:rPr>
          </w:pPr>
        </w:p>
      </w:tc>
    </w:tr>
  </w:tbl>
  <w:p w:rsidR="004C6BDE" w:rsidRDefault="004C6BDE">
    <w:pPr>
      <w:pStyle w:val="Kopfzeile"/>
      <w:spacing w:before="0" w:after="0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866C89"/>
    <w:multiLevelType w:val="singleLevel"/>
    <w:tmpl w:val="997993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</w:abstractNum>
  <w:abstractNum w:abstractNumId="1">
    <w:nsid w:val="66866C8A"/>
    <w:multiLevelType w:val="singleLevel"/>
    <w:tmpl w:val="99799375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eastAsia="Symbol" w:hAnsi="Symbol" w:hint="default"/>
      </w:rPr>
    </w:lvl>
  </w:abstractNum>
  <w:abstractNum w:abstractNumId="2">
    <w:nsid w:val="66866C8B"/>
    <w:multiLevelType w:val="singleLevel"/>
    <w:tmpl w:val="997993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eastAsia="Symbol" w:hAnsi="Symbol" w:hint="default"/>
      </w:rPr>
    </w:lvl>
  </w:abstractNum>
  <w:abstractNum w:abstractNumId="3">
    <w:nsid w:val="66866C8C"/>
    <w:multiLevelType w:val="singleLevel"/>
    <w:tmpl w:val="99799373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eastAsia="Symbol" w:hAnsi="Symbol" w:hint="default"/>
      </w:rPr>
    </w:lvl>
  </w:abstractNum>
  <w:abstractNum w:abstractNumId="4">
    <w:nsid w:val="66866C8D"/>
    <w:multiLevelType w:val="singleLevel"/>
    <w:tmpl w:val="997993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eastAsia="Symbol" w:hAnsi="Symbol" w:hint="default"/>
      </w:rPr>
    </w:lvl>
  </w:abstractNum>
  <w:abstractNum w:abstractNumId="5">
    <w:nsid w:val="66866C8E"/>
    <w:multiLevelType w:val="singleLevel"/>
    <w:tmpl w:val="9979937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6866C8F"/>
    <w:multiLevelType w:val="singleLevel"/>
    <w:tmpl w:val="997993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7">
    <w:nsid w:val="66866C90"/>
    <w:multiLevelType w:val="singleLevel"/>
    <w:tmpl w:val="9979936F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8">
    <w:nsid w:val="66866C91"/>
    <w:multiLevelType w:val="singleLevel"/>
    <w:tmpl w:val="997993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9">
    <w:nsid w:val="66866C92"/>
    <w:multiLevelType w:val="singleLevel"/>
    <w:tmpl w:val="9979936D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intFractionalCharacterWidth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CF4"/>
    <w:rsid w:val="0009647D"/>
    <w:rsid w:val="00184157"/>
    <w:rsid w:val="004C6BDE"/>
    <w:rsid w:val="0089456A"/>
    <w:rsid w:val="00971474"/>
    <w:rsid w:val="00AA210B"/>
    <w:rsid w:val="00BB5DD9"/>
    <w:rsid w:val="00C760EC"/>
    <w:rsid w:val="00E00AA8"/>
    <w:rsid w:val="00E2053E"/>
    <w:rsid w:val="00E838D5"/>
    <w:rsid w:val="00EF2B08"/>
    <w:rsid w:val="00F1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before="72" w:after="72"/>
    </w:pPr>
    <w:rPr>
      <w:rFonts w:ascii="Arial" w:eastAsia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48" w:after="48"/>
      <w:jc w:val="center"/>
      <w:outlineLvl w:val="0"/>
    </w:pPr>
    <w:rPr>
      <w:b/>
      <w:spacing w:val="60"/>
      <w:sz w:val="26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sz w:val="24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eastAsia="Times New Roman" w:hAnsi="Times New Roman"/>
      <w:i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Absatz-Standardschriftart0">
    <w:name w:val="Default Paragraph Font"/>
    <w:semiHidden/>
  </w:style>
  <w:style w:type="paragraph" w:styleId="KeineListe0">
    <w:name w:val="No List"/>
    <w:semiHidden/>
  </w:style>
  <w:style w:type="paragraph" w:customStyle="1" w:styleId="Zeichnung">
    <w:name w:val="Zeichnung"/>
    <w:basedOn w:val="Standard"/>
    <w:pPr>
      <w:spacing w:before="48" w:after="48"/>
      <w:jc w:val="center"/>
    </w:pPr>
    <w:rPr>
      <w:sz w:val="16"/>
    </w:rPr>
  </w:style>
  <w:style w:type="paragraph" w:customStyle="1" w:styleId="TitelOhne">
    <w:name w:val="TitelOhne"/>
    <w:basedOn w:val="Standard"/>
    <w:pPr>
      <w:pBdr>
        <w:top w:val="single" w:sz="12" w:space="1" w:color="FF0000"/>
        <w:left w:val="single" w:sz="12" w:space="1" w:color="FF0000"/>
        <w:bottom w:val="single" w:sz="12" w:space="1" w:color="FF0000"/>
        <w:right w:val="single" w:sz="12" w:space="1" w:color="FF0000"/>
      </w:pBdr>
      <w:shd w:val="solid" w:color="FF0000" w:fill="auto"/>
      <w:spacing w:before="0" w:after="0"/>
      <w:jc w:val="center"/>
    </w:pPr>
    <w:rPr>
      <w:b/>
      <w:color w:val="FFFFFF"/>
      <w:spacing w:val="60"/>
      <w:sz w:val="28"/>
    </w:rPr>
  </w:style>
  <w:style w:type="paragraph" w:styleId="Titel">
    <w:name w:val="Title"/>
    <w:basedOn w:val="Standard"/>
    <w:qFormat/>
    <w:pPr>
      <w:spacing w:before="48" w:after="48"/>
      <w:jc w:val="center"/>
    </w:pPr>
    <w:rPr>
      <w:b/>
      <w:sz w:val="2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BA20-Feld0">
    <w:name w:val="BA20-Feld0"/>
    <w:basedOn w:val="Zeichnung"/>
    <w:pPr>
      <w:jc w:val="both"/>
    </w:pPr>
    <w:rPr>
      <w:sz w:val="24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Abbildungsverzeichnis">
    <w:name w:val="table of figures"/>
    <w:basedOn w:val="Standard"/>
    <w:next w:val="Standard"/>
    <w:semiHidden/>
    <w:pPr>
      <w:ind w:left="440" w:hanging="440"/>
    </w:pPr>
  </w:style>
  <w:style w:type="paragraph" w:styleId="Umschlagabsenderadresse">
    <w:name w:val="envelope return"/>
    <w:basedOn w:val="Standard"/>
    <w:rPr>
      <w:sz w:val="20"/>
    </w:rPr>
  </w:style>
  <w:style w:type="paragraph" w:styleId="Anrede">
    <w:name w:val="Salutation"/>
    <w:basedOn w:val="Standard"/>
    <w:next w:val="Standard"/>
  </w:style>
  <w:style w:type="paragraph" w:styleId="Aufzhlungszeichen">
    <w:name w:val="List Bullet"/>
    <w:basedOn w:val="Standard"/>
    <w:pPr>
      <w:numPr>
        <w:numId w:val="1"/>
      </w:numPr>
    </w:pPr>
  </w:style>
  <w:style w:type="paragraph" w:styleId="Aufzhlungszeichen2">
    <w:name w:val="List Bullet 2"/>
    <w:basedOn w:val="Standard"/>
    <w:pPr>
      <w:numPr>
        <w:numId w:val="2"/>
      </w:numPr>
    </w:pPr>
  </w:style>
  <w:style w:type="paragraph" w:styleId="Aufzhlungszeichen3">
    <w:name w:val="List Bullet 3"/>
    <w:basedOn w:val="Standard"/>
    <w:pPr>
      <w:numPr>
        <w:numId w:val="3"/>
      </w:numPr>
    </w:pPr>
  </w:style>
  <w:style w:type="paragraph" w:styleId="Aufzhlungszeichen4">
    <w:name w:val="List Bullet 4"/>
    <w:basedOn w:val="Standard"/>
    <w:pPr>
      <w:numPr>
        <w:numId w:val="4"/>
      </w:numPr>
    </w:pPr>
  </w:style>
  <w:style w:type="paragraph" w:styleId="Aufzhlungszeichen5">
    <w:name w:val="List Bullet 5"/>
    <w:basedOn w:val="Standard"/>
    <w:pPr>
      <w:numPr>
        <w:numId w:val="5"/>
      </w:numPr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eastAsia="Tahoma" w:hAnsi="Tahoma"/>
    </w:rPr>
  </w:style>
  <w:style w:type="paragraph" w:styleId="Endnotentext">
    <w:name w:val="endnote text"/>
    <w:basedOn w:val="Standard"/>
    <w:semiHidden/>
    <w:rPr>
      <w:sz w:val="20"/>
    </w:rPr>
  </w:style>
  <w:style w:type="paragraph" w:styleId="Fu-Endnotenberschrift">
    <w:name w:val="Note Heading"/>
    <w:basedOn w:val="Standard"/>
    <w:next w:val="Standard"/>
  </w:style>
  <w:style w:type="paragraph" w:styleId="Funotentext">
    <w:name w:val="footnote text"/>
    <w:basedOn w:val="Standard"/>
    <w:semiHidden/>
    <w:rPr>
      <w:sz w:val="20"/>
    </w:rPr>
  </w:style>
  <w:style w:type="paragraph" w:styleId="Gruformel">
    <w:name w:val="Closing"/>
    <w:basedOn w:val="Standard"/>
    <w:pPr>
      <w:ind w:left="4252"/>
    </w:pPr>
  </w:style>
  <w:style w:type="paragraph" w:styleId="Index1">
    <w:name w:val="index 1"/>
    <w:basedOn w:val="Standard"/>
    <w:next w:val="Standard"/>
    <w:semiHidden/>
    <w:pPr>
      <w:ind w:left="220" w:hanging="220"/>
    </w:pPr>
  </w:style>
  <w:style w:type="paragraph" w:styleId="Index2">
    <w:name w:val="index 2"/>
    <w:basedOn w:val="Standard"/>
    <w:next w:val="Standard"/>
    <w:semiHidden/>
    <w:pPr>
      <w:ind w:left="440" w:hanging="220"/>
    </w:pPr>
  </w:style>
  <w:style w:type="paragraph" w:styleId="Index3">
    <w:name w:val="index 3"/>
    <w:basedOn w:val="Standard"/>
    <w:next w:val="Standard"/>
    <w:semiHidden/>
    <w:pPr>
      <w:ind w:left="660" w:hanging="220"/>
    </w:pPr>
  </w:style>
  <w:style w:type="paragraph" w:styleId="Index4">
    <w:name w:val="index 4"/>
    <w:basedOn w:val="Standard"/>
    <w:next w:val="Standard"/>
    <w:semiHidden/>
    <w:pPr>
      <w:ind w:left="880" w:hanging="220"/>
    </w:pPr>
  </w:style>
  <w:style w:type="paragraph" w:styleId="Index5">
    <w:name w:val="index 5"/>
    <w:basedOn w:val="Standard"/>
    <w:next w:val="Standard"/>
    <w:semiHidden/>
    <w:pPr>
      <w:ind w:left="1100" w:hanging="220"/>
    </w:pPr>
  </w:style>
  <w:style w:type="paragraph" w:styleId="Index6">
    <w:name w:val="index 6"/>
    <w:basedOn w:val="Standard"/>
    <w:next w:val="Standard"/>
    <w:semiHidden/>
    <w:pPr>
      <w:ind w:left="1320" w:hanging="220"/>
    </w:pPr>
  </w:style>
  <w:style w:type="paragraph" w:styleId="Index7">
    <w:name w:val="index 7"/>
    <w:basedOn w:val="Standard"/>
    <w:next w:val="Standard"/>
    <w:semiHidden/>
    <w:pPr>
      <w:ind w:left="1540" w:hanging="220"/>
    </w:pPr>
  </w:style>
  <w:style w:type="paragraph" w:styleId="Index8">
    <w:name w:val="index 8"/>
    <w:basedOn w:val="Standard"/>
    <w:next w:val="Standard"/>
    <w:semiHidden/>
    <w:pPr>
      <w:ind w:left="1760" w:hanging="220"/>
    </w:pPr>
  </w:style>
  <w:style w:type="paragraph" w:styleId="Index9">
    <w:name w:val="index 9"/>
    <w:basedOn w:val="Standard"/>
    <w:next w:val="Standard"/>
    <w:semiHidden/>
    <w:pPr>
      <w:ind w:left="1980" w:hanging="220"/>
    </w:pPr>
  </w:style>
  <w:style w:type="paragraph" w:styleId="Indexberschrift">
    <w:name w:val="index heading"/>
    <w:basedOn w:val="Standard"/>
    <w:next w:val="Index1"/>
    <w:semiHidden/>
    <w:rPr>
      <w:b/>
    </w:rPr>
  </w:style>
  <w:style w:type="paragraph" w:styleId="Kommentartext">
    <w:name w:val="annotation text"/>
    <w:basedOn w:val="Standard"/>
    <w:semiHidden/>
    <w:rPr>
      <w:sz w:val="20"/>
    </w:rPr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6"/>
      </w:numPr>
    </w:pPr>
  </w:style>
  <w:style w:type="paragraph" w:styleId="Listennummer2">
    <w:name w:val="List Number 2"/>
    <w:basedOn w:val="Standard"/>
    <w:pPr>
      <w:numPr>
        <w:numId w:val="7"/>
      </w:numPr>
    </w:pPr>
  </w:style>
  <w:style w:type="paragraph" w:styleId="Listennummer3">
    <w:name w:val="List Number 3"/>
    <w:basedOn w:val="Standard"/>
    <w:pPr>
      <w:numPr>
        <w:numId w:val="8"/>
      </w:numPr>
    </w:pPr>
  </w:style>
  <w:style w:type="paragraph" w:styleId="Listennummer4">
    <w:name w:val="List Number 4"/>
    <w:basedOn w:val="Standard"/>
    <w:pPr>
      <w:numPr>
        <w:numId w:val="9"/>
      </w:numPr>
    </w:pPr>
  </w:style>
  <w:style w:type="paragraph" w:styleId="Listennummer5">
    <w:name w:val="List Number 5"/>
    <w:basedOn w:val="Standard"/>
    <w:pPr>
      <w:numPr>
        <w:numId w:val="10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72" w:after="72"/>
    </w:pPr>
    <w:rPr>
      <w:rFonts w:ascii="Courier New" w:eastAsia="Courier New" w:hAnsi="Courier New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NurText">
    <w:name w:val="Plain Text"/>
    <w:basedOn w:val="Standard"/>
    <w:rPr>
      <w:rFonts w:ascii="Courier New" w:eastAsia="Courier New" w:hAnsi="Courier New"/>
      <w:sz w:val="20"/>
    </w:rPr>
  </w:style>
  <w:style w:type="paragraph" w:styleId="Standardeinzug">
    <w:name w:val="Normal Indent"/>
    <w:basedOn w:val="Standard"/>
    <w:pPr>
      <w:ind w:left="708"/>
    </w:pPr>
  </w:style>
  <w:style w:type="paragraph" w:styleId="Textkrper">
    <w:name w:val="Body Text"/>
    <w:basedOn w:val="Standard"/>
    <w:pPr>
      <w:spacing w:after="120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</w:r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pPr>
      <w:ind w:firstLine="210"/>
    </w:p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sz w:val="24"/>
    </w:rPr>
  </w:style>
  <w:style w:type="paragraph" w:styleId="Unterschrift">
    <w:name w:val="Signature"/>
    <w:basedOn w:val="Standard"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sz w:val="24"/>
    </w:rPr>
  </w:style>
  <w:style w:type="paragraph" w:styleId="Verzeichnis1">
    <w:name w:val="toc 1"/>
    <w:basedOn w:val="Standard"/>
    <w:next w:val="Standard"/>
    <w:semiHidden/>
  </w:style>
  <w:style w:type="paragraph" w:styleId="Verzeichnis2">
    <w:name w:val="toc 2"/>
    <w:basedOn w:val="Standard"/>
    <w:next w:val="Standard"/>
    <w:semiHidden/>
    <w:pPr>
      <w:ind w:left="220"/>
    </w:pPr>
  </w:style>
  <w:style w:type="paragraph" w:styleId="Verzeichnis3">
    <w:name w:val="toc 3"/>
    <w:basedOn w:val="Standard"/>
    <w:next w:val="Standard"/>
    <w:semiHidden/>
    <w:pPr>
      <w:ind w:left="440"/>
    </w:pPr>
  </w:style>
  <w:style w:type="paragraph" w:styleId="Verzeichnis4">
    <w:name w:val="toc 4"/>
    <w:basedOn w:val="Standard"/>
    <w:next w:val="Standard"/>
    <w:semiHidden/>
    <w:pPr>
      <w:ind w:left="660"/>
    </w:pPr>
  </w:style>
  <w:style w:type="paragraph" w:styleId="Verzeichnis5">
    <w:name w:val="toc 5"/>
    <w:basedOn w:val="Standard"/>
    <w:next w:val="Standard"/>
    <w:semiHidden/>
    <w:pPr>
      <w:ind w:left="880"/>
    </w:pPr>
  </w:style>
  <w:style w:type="paragraph" w:styleId="Verzeichnis6">
    <w:name w:val="toc 6"/>
    <w:basedOn w:val="Standard"/>
    <w:next w:val="Standard"/>
    <w:semiHidden/>
    <w:pPr>
      <w:ind w:left="1100"/>
    </w:pPr>
  </w:style>
  <w:style w:type="paragraph" w:styleId="Verzeichnis7">
    <w:name w:val="toc 7"/>
    <w:basedOn w:val="Standard"/>
    <w:next w:val="Standard"/>
    <w:semiHidden/>
    <w:pPr>
      <w:ind w:left="1320"/>
    </w:pPr>
  </w:style>
  <w:style w:type="paragraph" w:styleId="Verzeichnis8">
    <w:name w:val="toc 8"/>
    <w:basedOn w:val="Standard"/>
    <w:next w:val="Standard"/>
    <w:semiHidden/>
    <w:pPr>
      <w:ind w:left="1540"/>
    </w:pPr>
  </w:style>
  <w:style w:type="paragraph" w:styleId="Verzeichnis9">
    <w:name w:val="toc 9"/>
    <w:basedOn w:val="Standard"/>
    <w:next w:val="Standard"/>
    <w:semiHidden/>
    <w:pPr>
      <w:ind w:left="176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b/>
      <w:sz w:val="24"/>
    </w:rPr>
  </w:style>
  <w:style w:type="paragraph" w:styleId="Rechtsgrundlagenverzeichnis">
    <w:name w:val="table of authorities"/>
    <w:basedOn w:val="Standard"/>
    <w:next w:val="Standard"/>
    <w:semiHidden/>
    <w:pPr>
      <w:ind w:left="220" w:hanging="220"/>
    </w:pPr>
  </w:style>
  <w:style w:type="paragraph" w:customStyle="1" w:styleId="T1">
    <w:name w:val="T1"/>
    <w:basedOn w:val="Standard"/>
    <w:pPr>
      <w:spacing w:before="0" w:after="0"/>
      <w:ind w:left="142" w:hanging="142"/>
    </w:pPr>
    <w:rPr>
      <w:sz w:val="18"/>
    </w:rPr>
  </w:style>
  <w:style w:type="paragraph" w:customStyle="1" w:styleId="T2">
    <w:name w:val="T2"/>
    <w:basedOn w:val="Standard"/>
    <w:pPr>
      <w:spacing w:before="0" w:after="0"/>
    </w:pPr>
    <w:rPr>
      <w:sz w:val="18"/>
    </w:rPr>
  </w:style>
  <w:style w:type="paragraph" w:customStyle="1" w:styleId="T10">
    <w:name w:val="T1"/>
    <w:rPr>
      <w:rFonts w:ascii="Arial" w:eastAsia="Arial" w:hAnsi="Arial" w:cs="Arial"/>
      <w:sz w:val="14"/>
    </w:rPr>
  </w:style>
  <w:style w:type="paragraph" w:customStyle="1" w:styleId="T11">
    <w:name w:val="T1"/>
    <w:rPr>
      <w:rFonts w:ascii="Arial" w:eastAsia="Arial" w:hAnsi="Arial" w:cs="Arial"/>
      <w:sz w:val="14"/>
    </w:rPr>
  </w:style>
  <w:style w:type="paragraph" w:customStyle="1" w:styleId="T20">
    <w:name w:val="T2"/>
    <w:rPr>
      <w:rFonts w:ascii="Arial" w:eastAsia="Arial" w:hAnsi="Arial" w:cs="Arial"/>
      <w:sz w:val="14"/>
    </w:rPr>
  </w:style>
  <w:style w:type="paragraph" w:customStyle="1" w:styleId="T12">
    <w:name w:val="T1"/>
    <w:rPr>
      <w:rFonts w:ascii="Arial" w:eastAsia="Arial" w:hAnsi="Arial" w:cs="Arial"/>
      <w:sz w:val="14"/>
    </w:rPr>
  </w:style>
  <w:style w:type="paragraph" w:customStyle="1" w:styleId="T21">
    <w:name w:val="T2"/>
    <w:rPr>
      <w:rFonts w:ascii="Arial" w:eastAsia="Arial" w:hAnsi="Arial" w:cs="Arial"/>
      <w:sz w:val="14"/>
    </w:rPr>
  </w:style>
  <w:style w:type="paragraph" w:customStyle="1" w:styleId="TextBlock">
    <w:name w:val="TextBlock"/>
    <w:rPr>
      <w:rFonts w:ascii="Arial" w:eastAsia="Arial" w:hAnsi="Arial" w:cs="Arial"/>
      <w:sz w:val="14"/>
    </w:rPr>
  </w:style>
  <w:style w:type="paragraph" w:styleId="Sprechblasentext">
    <w:name w:val="Balloon Text"/>
    <w:basedOn w:val="Standard"/>
    <w:link w:val="SprechblasentextZchn"/>
    <w:rsid w:val="00E2053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2053E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before="72" w:after="72"/>
    </w:pPr>
    <w:rPr>
      <w:rFonts w:ascii="Arial" w:eastAsia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48" w:after="48"/>
      <w:jc w:val="center"/>
      <w:outlineLvl w:val="0"/>
    </w:pPr>
    <w:rPr>
      <w:b/>
      <w:spacing w:val="60"/>
      <w:sz w:val="26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sz w:val="24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eastAsia="Times New Roman" w:hAnsi="Times New Roman"/>
      <w:i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Absatz-Standardschriftart0">
    <w:name w:val="Default Paragraph Font"/>
    <w:semiHidden/>
  </w:style>
  <w:style w:type="paragraph" w:styleId="KeineListe0">
    <w:name w:val="No List"/>
    <w:semiHidden/>
  </w:style>
  <w:style w:type="paragraph" w:customStyle="1" w:styleId="Zeichnung">
    <w:name w:val="Zeichnung"/>
    <w:basedOn w:val="Standard"/>
    <w:pPr>
      <w:spacing w:before="48" w:after="48"/>
      <w:jc w:val="center"/>
    </w:pPr>
    <w:rPr>
      <w:sz w:val="16"/>
    </w:rPr>
  </w:style>
  <w:style w:type="paragraph" w:customStyle="1" w:styleId="TitelOhne">
    <w:name w:val="TitelOhne"/>
    <w:basedOn w:val="Standard"/>
    <w:pPr>
      <w:pBdr>
        <w:top w:val="single" w:sz="12" w:space="1" w:color="FF0000"/>
        <w:left w:val="single" w:sz="12" w:space="1" w:color="FF0000"/>
        <w:bottom w:val="single" w:sz="12" w:space="1" w:color="FF0000"/>
        <w:right w:val="single" w:sz="12" w:space="1" w:color="FF0000"/>
      </w:pBdr>
      <w:shd w:val="solid" w:color="FF0000" w:fill="auto"/>
      <w:spacing w:before="0" w:after="0"/>
      <w:jc w:val="center"/>
    </w:pPr>
    <w:rPr>
      <w:b/>
      <w:color w:val="FFFFFF"/>
      <w:spacing w:val="60"/>
      <w:sz w:val="28"/>
    </w:rPr>
  </w:style>
  <w:style w:type="paragraph" w:styleId="Titel">
    <w:name w:val="Title"/>
    <w:basedOn w:val="Standard"/>
    <w:qFormat/>
    <w:pPr>
      <w:spacing w:before="48" w:after="48"/>
      <w:jc w:val="center"/>
    </w:pPr>
    <w:rPr>
      <w:b/>
      <w:sz w:val="2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BA20-Feld0">
    <w:name w:val="BA20-Feld0"/>
    <w:basedOn w:val="Zeichnung"/>
    <w:pPr>
      <w:jc w:val="both"/>
    </w:pPr>
    <w:rPr>
      <w:sz w:val="24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Abbildungsverzeichnis">
    <w:name w:val="table of figures"/>
    <w:basedOn w:val="Standard"/>
    <w:next w:val="Standard"/>
    <w:semiHidden/>
    <w:pPr>
      <w:ind w:left="440" w:hanging="440"/>
    </w:pPr>
  </w:style>
  <w:style w:type="paragraph" w:styleId="Umschlagabsenderadresse">
    <w:name w:val="envelope return"/>
    <w:basedOn w:val="Standard"/>
    <w:rPr>
      <w:sz w:val="20"/>
    </w:rPr>
  </w:style>
  <w:style w:type="paragraph" w:styleId="Anrede">
    <w:name w:val="Salutation"/>
    <w:basedOn w:val="Standard"/>
    <w:next w:val="Standard"/>
  </w:style>
  <w:style w:type="paragraph" w:styleId="Aufzhlungszeichen">
    <w:name w:val="List Bullet"/>
    <w:basedOn w:val="Standard"/>
    <w:pPr>
      <w:numPr>
        <w:numId w:val="1"/>
      </w:numPr>
    </w:pPr>
  </w:style>
  <w:style w:type="paragraph" w:styleId="Aufzhlungszeichen2">
    <w:name w:val="List Bullet 2"/>
    <w:basedOn w:val="Standard"/>
    <w:pPr>
      <w:numPr>
        <w:numId w:val="2"/>
      </w:numPr>
    </w:pPr>
  </w:style>
  <w:style w:type="paragraph" w:styleId="Aufzhlungszeichen3">
    <w:name w:val="List Bullet 3"/>
    <w:basedOn w:val="Standard"/>
    <w:pPr>
      <w:numPr>
        <w:numId w:val="3"/>
      </w:numPr>
    </w:pPr>
  </w:style>
  <w:style w:type="paragraph" w:styleId="Aufzhlungszeichen4">
    <w:name w:val="List Bullet 4"/>
    <w:basedOn w:val="Standard"/>
    <w:pPr>
      <w:numPr>
        <w:numId w:val="4"/>
      </w:numPr>
    </w:pPr>
  </w:style>
  <w:style w:type="paragraph" w:styleId="Aufzhlungszeichen5">
    <w:name w:val="List Bullet 5"/>
    <w:basedOn w:val="Standard"/>
    <w:pPr>
      <w:numPr>
        <w:numId w:val="5"/>
      </w:numPr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eastAsia="Tahoma" w:hAnsi="Tahoma"/>
    </w:rPr>
  </w:style>
  <w:style w:type="paragraph" w:styleId="Endnotentext">
    <w:name w:val="endnote text"/>
    <w:basedOn w:val="Standard"/>
    <w:semiHidden/>
    <w:rPr>
      <w:sz w:val="20"/>
    </w:rPr>
  </w:style>
  <w:style w:type="paragraph" w:styleId="Fu-Endnotenberschrift">
    <w:name w:val="Note Heading"/>
    <w:basedOn w:val="Standard"/>
    <w:next w:val="Standard"/>
  </w:style>
  <w:style w:type="paragraph" w:styleId="Funotentext">
    <w:name w:val="footnote text"/>
    <w:basedOn w:val="Standard"/>
    <w:semiHidden/>
    <w:rPr>
      <w:sz w:val="20"/>
    </w:rPr>
  </w:style>
  <w:style w:type="paragraph" w:styleId="Gruformel">
    <w:name w:val="Closing"/>
    <w:basedOn w:val="Standard"/>
    <w:pPr>
      <w:ind w:left="4252"/>
    </w:pPr>
  </w:style>
  <w:style w:type="paragraph" w:styleId="Index1">
    <w:name w:val="index 1"/>
    <w:basedOn w:val="Standard"/>
    <w:next w:val="Standard"/>
    <w:semiHidden/>
    <w:pPr>
      <w:ind w:left="220" w:hanging="220"/>
    </w:pPr>
  </w:style>
  <w:style w:type="paragraph" w:styleId="Index2">
    <w:name w:val="index 2"/>
    <w:basedOn w:val="Standard"/>
    <w:next w:val="Standard"/>
    <w:semiHidden/>
    <w:pPr>
      <w:ind w:left="440" w:hanging="220"/>
    </w:pPr>
  </w:style>
  <w:style w:type="paragraph" w:styleId="Index3">
    <w:name w:val="index 3"/>
    <w:basedOn w:val="Standard"/>
    <w:next w:val="Standard"/>
    <w:semiHidden/>
    <w:pPr>
      <w:ind w:left="660" w:hanging="220"/>
    </w:pPr>
  </w:style>
  <w:style w:type="paragraph" w:styleId="Index4">
    <w:name w:val="index 4"/>
    <w:basedOn w:val="Standard"/>
    <w:next w:val="Standard"/>
    <w:semiHidden/>
    <w:pPr>
      <w:ind w:left="880" w:hanging="220"/>
    </w:pPr>
  </w:style>
  <w:style w:type="paragraph" w:styleId="Index5">
    <w:name w:val="index 5"/>
    <w:basedOn w:val="Standard"/>
    <w:next w:val="Standard"/>
    <w:semiHidden/>
    <w:pPr>
      <w:ind w:left="1100" w:hanging="220"/>
    </w:pPr>
  </w:style>
  <w:style w:type="paragraph" w:styleId="Index6">
    <w:name w:val="index 6"/>
    <w:basedOn w:val="Standard"/>
    <w:next w:val="Standard"/>
    <w:semiHidden/>
    <w:pPr>
      <w:ind w:left="1320" w:hanging="220"/>
    </w:pPr>
  </w:style>
  <w:style w:type="paragraph" w:styleId="Index7">
    <w:name w:val="index 7"/>
    <w:basedOn w:val="Standard"/>
    <w:next w:val="Standard"/>
    <w:semiHidden/>
    <w:pPr>
      <w:ind w:left="1540" w:hanging="220"/>
    </w:pPr>
  </w:style>
  <w:style w:type="paragraph" w:styleId="Index8">
    <w:name w:val="index 8"/>
    <w:basedOn w:val="Standard"/>
    <w:next w:val="Standard"/>
    <w:semiHidden/>
    <w:pPr>
      <w:ind w:left="1760" w:hanging="220"/>
    </w:pPr>
  </w:style>
  <w:style w:type="paragraph" w:styleId="Index9">
    <w:name w:val="index 9"/>
    <w:basedOn w:val="Standard"/>
    <w:next w:val="Standard"/>
    <w:semiHidden/>
    <w:pPr>
      <w:ind w:left="1980" w:hanging="220"/>
    </w:pPr>
  </w:style>
  <w:style w:type="paragraph" w:styleId="Indexberschrift">
    <w:name w:val="index heading"/>
    <w:basedOn w:val="Standard"/>
    <w:next w:val="Index1"/>
    <w:semiHidden/>
    <w:rPr>
      <w:b/>
    </w:rPr>
  </w:style>
  <w:style w:type="paragraph" w:styleId="Kommentartext">
    <w:name w:val="annotation text"/>
    <w:basedOn w:val="Standard"/>
    <w:semiHidden/>
    <w:rPr>
      <w:sz w:val="20"/>
    </w:rPr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6"/>
      </w:numPr>
    </w:pPr>
  </w:style>
  <w:style w:type="paragraph" w:styleId="Listennummer2">
    <w:name w:val="List Number 2"/>
    <w:basedOn w:val="Standard"/>
    <w:pPr>
      <w:numPr>
        <w:numId w:val="7"/>
      </w:numPr>
    </w:pPr>
  </w:style>
  <w:style w:type="paragraph" w:styleId="Listennummer3">
    <w:name w:val="List Number 3"/>
    <w:basedOn w:val="Standard"/>
    <w:pPr>
      <w:numPr>
        <w:numId w:val="8"/>
      </w:numPr>
    </w:pPr>
  </w:style>
  <w:style w:type="paragraph" w:styleId="Listennummer4">
    <w:name w:val="List Number 4"/>
    <w:basedOn w:val="Standard"/>
    <w:pPr>
      <w:numPr>
        <w:numId w:val="9"/>
      </w:numPr>
    </w:pPr>
  </w:style>
  <w:style w:type="paragraph" w:styleId="Listennummer5">
    <w:name w:val="List Number 5"/>
    <w:basedOn w:val="Standard"/>
    <w:pPr>
      <w:numPr>
        <w:numId w:val="10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72" w:after="72"/>
    </w:pPr>
    <w:rPr>
      <w:rFonts w:ascii="Courier New" w:eastAsia="Courier New" w:hAnsi="Courier New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NurText">
    <w:name w:val="Plain Text"/>
    <w:basedOn w:val="Standard"/>
    <w:rPr>
      <w:rFonts w:ascii="Courier New" w:eastAsia="Courier New" w:hAnsi="Courier New"/>
      <w:sz w:val="20"/>
    </w:rPr>
  </w:style>
  <w:style w:type="paragraph" w:styleId="Standardeinzug">
    <w:name w:val="Normal Indent"/>
    <w:basedOn w:val="Standard"/>
    <w:pPr>
      <w:ind w:left="708"/>
    </w:pPr>
  </w:style>
  <w:style w:type="paragraph" w:styleId="Textkrper">
    <w:name w:val="Body Text"/>
    <w:basedOn w:val="Standard"/>
    <w:pPr>
      <w:spacing w:after="120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</w:r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pPr>
      <w:ind w:firstLine="210"/>
    </w:p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sz w:val="24"/>
    </w:rPr>
  </w:style>
  <w:style w:type="paragraph" w:styleId="Unterschrift">
    <w:name w:val="Signature"/>
    <w:basedOn w:val="Standard"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sz w:val="24"/>
    </w:rPr>
  </w:style>
  <w:style w:type="paragraph" w:styleId="Verzeichnis1">
    <w:name w:val="toc 1"/>
    <w:basedOn w:val="Standard"/>
    <w:next w:val="Standard"/>
    <w:semiHidden/>
  </w:style>
  <w:style w:type="paragraph" w:styleId="Verzeichnis2">
    <w:name w:val="toc 2"/>
    <w:basedOn w:val="Standard"/>
    <w:next w:val="Standard"/>
    <w:semiHidden/>
    <w:pPr>
      <w:ind w:left="220"/>
    </w:pPr>
  </w:style>
  <w:style w:type="paragraph" w:styleId="Verzeichnis3">
    <w:name w:val="toc 3"/>
    <w:basedOn w:val="Standard"/>
    <w:next w:val="Standard"/>
    <w:semiHidden/>
    <w:pPr>
      <w:ind w:left="440"/>
    </w:pPr>
  </w:style>
  <w:style w:type="paragraph" w:styleId="Verzeichnis4">
    <w:name w:val="toc 4"/>
    <w:basedOn w:val="Standard"/>
    <w:next w:val="Standard"/>
    <w:semiHidden/>
    <w:pPr>
      <w:ind w:left="660"/>
    </w:pPr>
  </w:style>
  <w:style w:type="paragraph" w:styleId="Verzeichnis5">
    <w:name w:val="toc 5"/>
    <w:basedOn w:val="Standard"/>
    <w:next w:val="Standard"/>
    <w:semiHidden/>
    <w:pPr>
      <w:ind w:left="880"/>
    </w:pPr>
  </w:style>
  <w:style w:type="paragraph" w:styleId="Verzeichnis6">
    <w:name w:val="toc 6"/>
    <w:basedOn w:val="Standard"/>
    <w:next w:val="Standard"/>
    <w:semiHidden/>
    <w:pPr>
      <w:ind w:left="1100"/>
    </w:pPr>
  </w:style>
  <w:style w:type="paragraph" w:styleId="Verzeichnis7">
    <w:name w:val="toc 7"/>
    <w:basedOn w:val="Standard"/>
    <w:next w:val="Standard"/>
    <w:semiHidden/>
    <w:pPr>
      <w:ind w:left="1320"/>
    </w:pPr>
  </w:style>
  <w:style w:type="paragraph" w:styleId="Verzeichnis8">
    <w:name w:val="toc 8"/>
    <w:basedOn w:val="Standard"/>
    <w:next w:val="Standard"/>
    <w:semiHidden/>
    <w:pPr>
      <w:ind w:left="1540"/>
    </w:pPr>
  </w:style>
  <w:style w:type="paragraph" w:styleId="Verzeichnis9">
    <w:name w:val="toc 9"/>
    <w:basedOn w:val="Standard"/>
    <w:next w:val="Standard"/>
    <w:semiHidden/>
    <w:pPr>
      <w:ind w:left="176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b/>
      <w:sz w:val="24"/>
    </w:rPr>
  </w:style>
  <w:style w:type="paragraph" w:styleId="Rechtsgrundlagenverzeichnis">
    <w:name w:val="table of authorities"/>
    <w:basedOn w:val="Standard"/>
    <w:next w:val="Standard"/>
    <w:semiHidden/>
    <w:pPr>
      <w:ind w:left="220" w:hanging="220"/>
    </w:pPr>
  </w:style>
  <w:style w:type="paragraph" w:customStyle="1" w:styleId="T1">
    <w:name w:val="T1"/>
    <w:basedOn w:val="Standard"/>
    <w:pPr>
      <w:spacing w:before="0" w:after="0"/>
      <w:ind w:left="142" w:hanging="142"/>
    </w:pPr>
    <w:rPr>
      <w:sz w:val="18"/>
    </w:rPr>
  </w:style>
  <w:style w:type="paragraph" w:customStyle="1" w:styleId="T2">
    <w:name w:val="T2"/>
    <w:basedOn w:val="Standard"/>
    <w:pPr>
      <w:spacing w:before="0" w:after="0"/>
    </w:pPr>
    <w:rPr>
      <w:sz w:val="18"/>
    </w:rPr>
  </w:style>
  <w:style w:type="paragraph" w:customStyle="1" w:styleId="T10">
    <w:name w:val="T1"/>
    <w:rPr>
      <w:rFonts w:ascii="Arial" w:eastAsia="Arial" w:hAnsi="Arial" w:cs="Arial"/>
      <w:sz w:val="14"/>
    </w:rPr>
  </w:style>
  <w:style w:type="paragraph" w:customStyle="1" w:styleId="T11">
    <w:name w:val="T1"/>
    <w:rPr>
      <w:rFonts w:ascii="Arial" w:eastAsia="Arial" w:hAnsi="Arial" w:cs="Arial"/>
      <w:sz w:val="14"/>
    </w:rPr>
  </w:style>
  <w:style w:type="paragraph" w:customStyle="1" w:styleId="T20">
    <w:name w:val="T2"/>
    <w:rPr>
      <w:rFonts w:ascii="Arial" w:eastAsia="Arial" w:hAnsi="Arial" w:cs="Arial"/>
      <w:sz w:val="14"/>
    </w:rPr>
  </w:style>
  <w:style w:type="paragraph" w:customStyle="1" w:styleId="T12">
    <w:name w:val="T1"/>
    <w:rPr>
      <w:rFonts w:ascii="Arial" w:eastAsia="Arial" w:hAnsi="Arial" w:cs="Arial"/>
      <w:sz w:val="14"/>
    </w:rPr>
  </w:style>
  <w:style w:type="paragraph" w:customStyle="1" w:styleId="T21">
    <w:name w:val="T2"/>
    <w:rPr>
      <w:rFonts w:ascii="Arial" w:eastAsia="Arial" w:hAnsi="Arial" w:cs="Arial"/>
      <w:sz w:val="14"/>
    </w:rPr>
  </w:style>
  <w:style w:type="paragraph" w:customStyle="1" w:styleId="TextBlock">
    <w:name w:val="TextBlock"/>
    <w:rPr>
      <w:rFonts w:ascii="Arial" w:eastAsia="Arial" w:hAnsi="Arial" w:cs="Arial"/>
      <w:sz w:val="14"/>
    </w:rPr>
  </w:style>
  <w:style w:type="paragraph" w:styleId="Sprechblasentext">
    <w:name w:val="Balloon Text"/>
    <w:basedOn w:val="Standard"/>
    <w:link w:val="SprechblasentextZchn"/>
    <w:rsid w:val="00E2053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2053E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540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 Gefahrstoffe (Vordruck)</vt:lpstr>
    </vt:vector>
  </TitlesOfParts>
  <Company>BG Chemie</Company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 Gefahrstoffe (Vordruck)</dc:title>
  <dc:creator>martin</dc:creator>
  <cp:lastModifiedBy>Technik und Medien GmbH</cp:lastModifiedBy>
  <cp:revision>2</cp:revision>
  <cp:lastPrinted>2010-12-01T08:15:00Z</cp:lastPrinted>
  <dcterms:created xsi:type="dcterms:W3CDTF">2019-07-16T08:47:00Z</dcterms:created>
  <dcterms:modified xsi:type="dcterms:W3CDTF">2019-07-16T08:47:00Z</dcterms:modified>
</cp:coreProperties>
</file>