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82"/>
        <w:gridCol w:w="709"/>
        <w:gridCol w:w="1559"/>
        <w:gridCol w:w="4254"/>
        <w:gridCol w:w="930"/>
        <w:gridCol w:w="2050"/>
      </w:tblGrid>
      <w:tr w:rsidR="004B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gridSpan w:val="2"/>
            <w:tcBorders>
              <w:top w:val="single" w:sz="36" w:space="0" w:color="FFFF00"/>
              <w:left w:val="single" w:sz="36" w:space="0" w:color="FFFF00"/>
              <w:right w:val="single" w:sz="6" w:space="0" w:color="auto"/>
            </w:tcBorders>
          </w:tcPr>
          <w:p w:rsidR="004B5931" w:rsidRPr="00792A97" w:rsidRDefault="004B5931" w:rsidP="00792A97">
            <w:pPr>
              <w:spacing w:before="60" w:after="0"/>
              <w:jc w:val="center"/>
              <w:rPr>
                <w:b/>
              </w:rPr>
            </w:pPr>
            <w:bookmarkStart w:id="0" w:name="_GoBack"/>
            <w:bookmarkEnd w:id="0"/>
            <w:r w:rsidRPr="00792A97">
              <w:rPr>
                <w:b/>
              </w:rPr>
              <w:t>Firma:</w:t>
            </w:r>
          </w:p>
        </w:tc>
        <w:tc>
          <w:tcPr>
            <w:tcW w:w="7452" w:type="dxa"/>
            <w:gridSpan w:val="4"/>
            <w:tcBorders>
              <w:top w:val="single" w:sz="36" w:space="0" w:color="FFFF00"/>
              <w:left w:val="single" w:sz="6" w:space="0" w:color="auto"/>
              <w:right w:val="single" w:sz="6" w:space="0" w:color="auto"/>
            </w:tcBorders>
          </w:tcPr>
          <w:p w:rsidR="004B5931" w:rsidRDefault="004B5931">
            <w:pPr>
              <w:spacing w:before="48" w:after="48"/>
              <w:jc w:val="center"/>
              <w:rPr>
                <w:b/>
              </w:rPr>
            </w:pPr>
            <w:r>
              <w:rPr>
                <w:b/>
                <w:spacing w:val="60"/>
                <w:sz w:val="26"/>
              </w:rPr>
              <w:t>MUSTERBETRIEBSANWEISUNG</w:t>
            </w:r>
            <w:r>
              <w:rPr>
                <w:spacing w:val="60"/>
              </w:rPr>
              <w:br/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>für biologische Arbeitsstoffe</w:t>
            </w:r>
          </w:p>
          <w:p w:rsidR="004B5931" w:rsidRDefault="004B5931">
            <w:pPr>
              <w:spacing w:before="0" w:after="0"/>
              <w:jc w:val="center"/>
            </w:pPr>
            <w:r>
              <w:rPr>
                <w:b/>
              </w:rPr>
              <w:t>stoffbezogen gemäß § 12(1) BioStoffV</w:t>
            </w:r>
          </w:p>
        </w:tc>
        <w:tc>
          <w:tcPr>
            <w:tcW w:w="2045" w:type="dxa"/>
            <w:tcBorders>
              <w:top w:val="single" w:sz="36" w:space="0" w:color="FFFF00"/>
              <w:left w:val="single" w:sz="6" w:space="0" w:color="auto"/>
              <w:right w:val="single" w:sz="36" w:space="0" w:color="FFFF00"/>
            </w:tcBorders>
          </w:tcPr>
          <w:p w:rsidR="00792A97" w:rsidRPr="00792A97" w:rsidRDefault="004B5931" w:rsidP="00792A97">
            <w:pPr>
              <w:spacing w:before="60" w:after="360"/>
              <w:rPr>
                <w:b/>
                <w:szCs w:val="22"/>
              </w:rPr>
            </w:pPr>
            <w:r w:rsidRPr="00792A97">
              <w:rPr>
                <w:b/>
                <w:szCs w:val="22"/>
              </w:rPr>
              <w:t>Stand</w:t>
            </w:r>
            <w:bookmarkStart w:id="1" w:name="StandDin"/>
            <w:bookmarkEnd w:id="1"/>
            <w:r w:rsidR="00792A97" w:rsidRPr="00792A97">
              <w:rPr>
                <w:b/>
                <w:szCs w:val="22"/>
              </w:rPr>
              <w:t>:</w:t>
            </w:r>
          </w:p>
          <w:p w:rsidR="004B5931" w:rsidRPr="00792A97" w:rsidRDefault="004B5931" w:rsidP="002D51DC">
            <w:pPr>
              <w:spacing w:before="0" w:after="60"/>
              <w:rPr>
                <w:b/>
              </w:rPr>
            </w:pPr>
            <w:r w:rsidRPr="00792A97">
              <w:rPr>
                <w:b/>
              </w:rPr>
              <w:t>Unterschrift:</w:t>
            </w:r>
          </w:p>
        </w:tc>
      </w:tr>
      <w:tr w:rsidR="004B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4B5931" w:rsidRDefault="004B5931">
            <w:pPr>
              <w:pStyle w:val="TitelOhne"/>
              <w:shd w:val="clear" w:color="auto" w:fill="FFFF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BIOLOGISCHER ARBEITSSTOFF</w:t>
            </w:r>
          </w:p>
        </w:tc>
      </w:tr>
      <w:tr w:rsidR="004B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4B5931" w:rsidRPr="00792A97" w:rsidRDefault="004B5931">
            <w:pPr>
              <w:pStyle w:val="Titel"/>
              <w:rPr>
                <w:i/>
                <w:sz w:val="32"/>
              </w:rPr>
            </w:pPr>
            <w:bookmarkStart w:id="2" w:name="StoffBezeichnung"/>
            <w:bookmarkEnd w:id="2"/>
            <w:r w:rsidRPr="00792A97">
              <w:rPr>
                <w:i/>
                <w:sz w:val="32"/>
              </w:rPr>
              <w:t>Clostridium tetani</w:t>
            </w:r>
          </w:p>
        </w:tc>
      </w:tr>
      <w:tr w:rsidR="004B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4B5931" w:rsidRDefault="004B5931">
            <w:pPr>
              <w:pStyle w:val="TitelOhne"/>
              <w:shd w:val="clear" w:color="auto" w:fill="FFFF00"/>
              <w:rPr>
                <w:color w:val="000000"/>
              </w:rPr>
            </w:pPr>
            <w:r>
              <w:rPr>
                <w:color w:val="000000"/>
                <w:sz w:val="24"/>
              </w:rPr>
              <w:t>GEFAHREN FÜR MENSCH UND UMWELT</w:t>
            </w:r>
          </w:p>
        </w:tc>
      </w:tr>
      <w:tr w:rsidR="004B593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36" w:space="0" w:color="FFFF00"/>
              <w:right w:val="single" w:sz="6" w:space="0" w:color="000000"/>
            </w:tcBorders>
          </w:tcPr>
          <w:p w:rsidR="004B5931" w:rsidRDefault="000C5AE1">
            <w:pPr>
              <w:pStyle w:val="Zeichnung"/>
            </w:pPr>
            <w:r>
              <w:rPr>
                <w:noProof/>
                <w:sz w:val="20"/>
              </w:rPr>
              <w:drawing>
                <wp:inline distT="0" distB="0" distL="0" distR="0">
                  <wp:extent cx="628650" cy="73342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36" w:space="0" w:color="FFFF00"/>
            </w:tcBorders>
          </w:tcPr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 w:rsidRPr="00792A97">
              <w:rPr>
                <w:i/>
                <w:sz w:val="18"/>
              </w:rPr>
              <w:t>Clostridium tetani</w:t>
            </w:r>
            <w:r>
              <w:rPr>
                <w:sz w:val="18"/>
              </w:rPr>
              <w:t xml:space="preserve"> ist ein Bakterium der </w:t>
            </w:r>
            <w:r>
              <w:rPr>
                <w:b/>
                <w:sz w:val="18"/>
              </w:rPr>
              <w:t>Risikogruppe 2</w:t>
            </w:r>
            <w:r w:rsidR="002D51DC">
              <w:rPr>
                <w:b/>
                <w:sz w:val="18"/>
              </w:rPr>
              <w:t>.</w:t>
            </w:r>
          </w:p>
          <w:p w:rsidR="004B5931" w:rsidRDefault="004B5931" w:rsidP="00792A9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Eine Infektion erfolgt meist über bzw. durch die Haut.</w:t>
            </w:r>
          </w:p>
          <w:p w:rsidR="004B5931" w:rsidRDefault="004B5931" w:rsidP="00792A9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Bildet unter anaeroben Bedingungen (z.</w:t>
            </w:r>
            <w:r w:rsidR="00792A97">
              <w:rPr>
                <w:sz w:val="18"/>
              </w:rPr>
              <w:t xml:space="preserve"> </w:t>
            </w:r>
            <w:r>
              <w:rPr>
                <w:sz w:val="18"/>
              </w:rPr>
              <w:t>B. tiefe, schlecht ausgeblutete Stichverletzungen) Toxine, die den Wundstarr-krampf hervorrufen können (Symptome: Tonisch schmerzhafte Krämpfe der Muskulatur am Nacken, Rücken und Bauch, im Spätstadium krampfhafte Starre, hohes Fieber). Infektionen sind auch über oberflächliche Wunden möglich.</w:t>
            </w:r>
          </w:p>
          <w:p w:rsidR="004B5931" w:rsidRDefault="004B5931" w:rsidP="00792A9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Inkubationszeit: 3 Tage bis 3 Wochen.</w:t>
            </w:r>
          </w:p>
        </w:tc>
      </w:tr>
      <w:tr w:rsidR="004B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4B5931" w:rsidRDefault="004B5931">
            <w:pPr>
              <w:pStyle w:val="TitelOhne"/>
              <w:shd w:val="clear" w:color="auto" w:fill="FFFF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SCHUTZMASSNAHMEN UND VERHALTENSREGELN</w:t>
            </w:r>
          </w:p>
        </w:tc>
      </w:tr>
      <w:tr w:rsidR="004B5931" w:rsidRPr="002D51D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36" w:space="0" w:color="FFFF00"/>
              <w:right w:val="single" w:sz="6" w:space="0" w:color="000000"/>
            </w:tcBorders>
          </w:tcPr>
          <w:p w:rsidR="004B5931" w:rsidRDefault="000C5AE1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931" w:rsidRDefault="000C5AE1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931" w:rsidRDefault="000C5AE1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931" w:rsidRDefault="000C5AE1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gridSpan w:val="6"/>
            <w:tcBorders>
              <w:left w:val="single" w:sz="6" w:space="0" w:color="000000"/>
              <w:right w:val="single" w:sz="36" w:space="0" w:color="FFFF00"/>
            </w:tcBorders>
          </w:tcPr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Tätigkeiten mit </w:t>
            </w:r>
            <w:r w:rsidRPr="002D51DC">
              <w:rPr>
                <w:i/>
                <w:sz w:val="18"/>
              </w:rPr>
              <w:t>Clostridium tetani</w:t>
            </w:r>
            <w:r>
              <w:rPr>
                <w:sz w:val="18"/>
              </w:rPr>
              <w:t xml:space="preserve"> sind ausschließlich im Labor der </w:t>
            </w:r>
            <w:r w:rsidRPr="00053FDC">
              <w:rPr>
                <w:b/>
                <w:sz w:val="18"/>
              </w:rPr>
              <w:t>Schutzstufe 2</w:t>
            </w:r>
            <w:r>
              <w:rPr>
                <w:sz w:val="18"/>
              </w:rPr>
              <w:t xml:space="preserve"> oder höher zulä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sig.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Im Labor geschlossenen Laborkittel und festes Schuhwerk sowie Schutzbrille tragen. Vor dem Verlassen des Labors Laborkittel ausziehen, Hände desinfizieren und waschen. Anschließend Handpflege gemäß Hau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schutzplan vornehmen.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Sämtliche Arbeiten, bei denen mit Aerosolbildung zu rechnen ist (z.</w:t>
            </w:r>
            <w:r w:rsidR="00792A97">
              <w:rPr>
                <w:sz w:val="18"/>
              </w:rPr>
              <w:t xml:space="preserve"> </w:t>
            </w:r>
            <w:r>
              <w:rPr>
                <w:sz w:val="18"/>
              </w:rPr>
              <w:t>B. Umfüllen, Ausplattieren, Anfertigen von Verdü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nungsreihen, Pipettieren, Vortexen)</w:t>
            </w:r>
            <w:r w:rsidR="001E46C3">
              <w:rPr>
                <w:sz w:val="18"/>
              </w:rPr>
              <w:t>,</w:t>
            </w:r>
            <w:r>
              <w:rPr>
                <w:sz w:val="18"/>
              </w:rPr>
              <w:t xml:space="preserve"> unter </w:t>
            </w:r>
            <w:r w:rsidR="009137CE">
              <w:rPr>
                <w:sz w:val="18"/>
              </w:rPr>
              <w:t>einer mikrobiologischen</w:t>
            </w:r>
            <w:r>
              <w:rPr>
                <w:sz w:val="18"/>
              </w:rPr>
              <w:t xml:space="preserve"> Sicherheitswerkbank durchführen.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Sicherheitswerkbank aufgeräumt, sauber und ordentlich halten. Nach Abschluss der </w:t>
            </w:r>
            <w:r w:rsidR="009137CE">
              <w:rPr>
                <w:sz w:val="18"/>
              </w:rPr>
              <w:t>Tätigkei</w:t>
            </w:r>
            <w:r>
              <w:rPr>
                <w:sz w:val="18"/>
              </w:rPr>
              <w:t>ten unter der Sicherheitswer</w:t>
            </w:r>
            <w:r>
              <w:rPr>
                <w:sz w:val="18"/>
              </w:rPr>
              <w:t>k</w:t>
            </w:r>
            <w:r>
              <w:rPr>
                <w:sz w:val="18"/>
              </w:rPr>
              <w:t>bank Arbeitsfläche gemäß Hygieneplan desinfizieren und UV-Licht einschalten.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Direkten Hautkontakt vermeiden, ggf. Einmalschutzhandschuhe (Typ:</w:t>
            </w:r>
            <w:r w:rsidR="00F06031">
              <w:rPr>
                <w:sz w:val="18"/>
              </w:rPr>
              <w:t xml:space="preserve"> </w:t>
            </w:r>
            <w:r>
              <w:rPr>
                <w:sz w:val="18"/>
              </w:rPr>
              <w:t>....) benutzen.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Mundpipettieren ist verboten. Zum Pipettieren ausschließlich Pipettierhilfe benutzen.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Wegen der erhöhten Übertragungsgefahr bei Schnittverletzungen soll auf die Benutzung von Laborglas, Skalpellen und Kanülen </w:t>
            </w:r>
            <w:r w:rsidR="001E46C3">
              <w:rPr>
                <w:sz w:val="18"/>
              </w:rPr>
              <w:t xml:space="preserve">möglichst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zichtet werden.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Bei der Zentrifugation dicht schließende Zentrifugenröhrchen (Schraubverschluß mit O-Ring) verwe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 xml:space="preserve">den. 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Im Labor nicht </w:t>
            </w:r>
            <w:r w:rsidR="002D51DC">
              <w:rPr>
                <w:sz w:val="18"/>
              </w:rPr>
              <w:t>e</w:t>
            </w:r>
            <w:r>
              <w:rPr>
                <w:sz w:val="18"/>
              </w:rPr>
              <w:t xml:space="preserve">ssen, </w:t>
            </w:r>
            <w:r w:rsidR="002D51DC">
              <w:rPr>
                <w:sz w:val="18"/>
              </w:rPr>
              <w:t>r</w:t>
            </w:r>
            <w:r>
              <w:rPr>
                <w:sz w:val="18"/>
              </w:rPr>
              <w:t xml:space="preserve">auchen, </w:t>
            </w:r>
            <w:r w:rsidR="002D51DC">
              <w:rPr>
                <w:sz w:val="18"/>
              </w:rPr>
              <w:t>t</w:t>
            </w:r>
            <w:r>
              <w:rPr>
                <w:sz w:val="18"/>
              </w:rPr>
              <w:t>rinken, Kaugummi kauen oder Kosmetika auftragen.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Personen, die Tätigkeiten mit </w:t>
            </w:r>
            <w:r w:rsidRPr="002D51DC">
              <w:rPr>
                <w:i/>
                <w:sz w:val="18"/>
              </w:rPr>
              <w:t>Clostridium tetani</w:t>
            </w:r>
            <w:r>
              <w:rPr>
                <w:sz w:val="18"/>
              </w:rPr>
              <w:t xml:space="preserve"> ausführen, müssen über einen entsprechenden Impfschutz verfügen.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Besondere Vorsichtsmaßnahmen sind beim Umgang mit Zellfragmenten aufgrund des möglichen Vorhandenseins von Tetanus-Toxin anzuwenden. Das isolierte native Toxin ist einer der giftigsten bekannten Stoffe.</w:t>
            </w:r>
          </w:p>
        </w:tc>
      </w:tr>
      <w:tr w:rsidR="004B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3"/>
            <w:tcBorders>
              <w:top w:val="single" w:sz="2" w:space="0" w:color="FFFF00"/>
              <w:left w:val="single" w:sz="36" w:space="0" w:color="FFFF00"/>
              <w:bottom w:val="single" w:sz="2" w:space="0" w:color="FFFF00"/>
              <w:right w:val="single" w:sz="36" w:space="0" w:color="FFFF00"/>
            </w:tcBorders>
          </w:tcPr>
          <w:p w:rsidR="004B5931" w:rsidRDefault="004B5931">
            <w:pPr>
              <w:pStyle w:val="TitelOhne"/>
              <w:shd w:val="clear" w:color="auto" w:fill="FFFF00"/>
              <w:jc w:val="left"/>
              <w:rPr>
                <w:color w:val="000000"/>
                <w:sz w:val="24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FFFF00"/>
              <w:left w:val="nil"/>
              <w:bottom w:val="single" w:sz="2" w:space="0" w:color="FFFF00"/>
              <w:right w:val="single" w:sz="36" w:space="0" w:color="FFFF00"/>
            </w:tcBorders>
          </w:tcPr>
          <w:p w:rsidR="004B5931" w:rsidRDefault="004B5931" w:rsidP="009137CE">
            <w:pPr>
              <w:pStyle w:val="TitelOhne"/>
              <w:shd w:val="clear" w:color="auto" w:fill="FFFF00"/>
              <w:ind w:left="-69" w:right="-70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VERHALTEN IM GEFAHRFALL</w:t>
            </w:r>
          </w:p>
        </w:tc>
        <w:tc>
          <w:tcPr>
            <w:tcW w:w="2975" w:type="dxa"/>
            <w:gridSpan w:val="2"/>
            <w:tcBorders>
              <w:top w:val="single" w:sz="2" w:space="0" w:color="FFFF00"/>
              <w:left w:val="nil"/>
              <w:bottom w:val="single" w:sz="2" w:space="0" w:color="FFFF00"/>
              <w:right w:val="single" w:sz="36" w:space="0" w:color="FFFF00"/>
            </w:tcBorders>
          </w:tcPr>
          <w:p w:rsidR="004B5931" w:rsidRDefault="004B5931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Ruf </w:t>
            </w:r>
            <w:r w:rsidR="00792A97">
              <w:rPr>
                <w:color w:val="000000"/>
                <w:spacing w:val="0"/>
                <w:sz w:val="24"/>
              </w:rPr>
              <w:t>Feuerwehr</w:t>
            </w:r>
            <w:r>
              <w:rPr>
                <w:color w:val="000000"/>
                <w:spacing w:val="0"/>
                <w:sz w:val="24"/>
              </w:rPr>
              <w:t xml:space="preserve">: </w:t>
            </w:r>
            <w:r w:rsidR="00792A97">
              <w:rPr>
                <w:color w:val="000000"/>
                <w:spacing w:val="0"/>
                <w:sz w:val="24"/>
              </w:rPr>
              <w:t>112</w:t>
            </w:r>
          </w:p>
        </w:tc>
      </w:tr>
      <w:tr w:rsidR="004B593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19"/>
        </w:trPr>
        <w:tc>
          <w:tcPr>
            <w:tcW w:w="1060" w:type="dxa"/>
            <w:tcBorders>
              <w:left w:val="single" w:sz="36" w:space="0" w:color="FFFF00"/>
              <w:bottom w:val="single" w:sz="2" w:space="0" w:color="FFFF00"/>
              <w:right w:val="single" w:sz="6" w:space="0" w:color="000000"/>
            </w:tcBorders>
          </w:tcPr>
          <w:p w:rsidR="004B5931" w:rsidRDefault="004B5931">
            <w:pPr>
              <w:pStyle w:val="Zeichnung"/>
            </w:pPr>
          </w:p>
          <w:p w:rsidR="004B5931" w:rsidRDefault="000C5AE1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bottom w:val="single" w:sz="2" w:space="0" w:color="FFFF00"/>
              <w:right w:val="single" w:sz="36" w:space="0" w:color="FFFF00"/>
            </w:tcBorders>
          </w:tcPr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Beim Freiwerden von </w:t>
            </w:r>
            <w:r w:rsidRPr="002D51DC">
              <w:rPr>
                <w:i/>
                <w:sz w:val="18"/>
              </w:rPr>
              <w:t>Clostridium tetani</w:t>
            </w:r>
            <w:r>
              <w:rPr>
                <w:sz w:val="18"/>
              </w:rPr>
              <w:t xml:space="preserve"> in großer Menge oder Konzentration (z.</w:t>
            </w:r>
            <w:r w:rsidR="00792A97">
              <w:rPr>
                <w:sz w:val="18"/>
              </w:rPr>
              <w:t xml:space="preserve"> </w:t>
            </w:r>
            <w:r>
              <w:rPr>
                <w:sz w:val="18"/>
              </w:rPr>
              <w:t>B. Verschütten, Bruch einer Kulturflasche) Mitarbeiter warnen, Bereich ggf. absperren und sofort den Labo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leiter informieren.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Die Beseitigung des gefährlichen Zustands hat unter Eigenschutz zu erfolgen. Dabei sind mindestens Schutzbrille, Ei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malschutzhandschuhe (Typ:</w:t>
            </w:r>
            <w:r w:rsidR="00F06031">
              <w:rPr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 w:rsidR="00F06031">
              <w:rPr>
                <w:sz w:val="18"/>
              </w:rPr>
              <w:t>..</w:t>
            </w:r>
            <w:r>
              <w:rPr>
                <w:sz w:val="18"/>
              </w:rPr>
              <w:t xml:space="preserve">..) und bei möglichem Vorhandensein von Aerosolen </w:t>
            </w:r>
            <w:r w:rsidR="00792A97">
              <w:rPr>
                <w:sz w:val="18"/>
              </w:rPr>
              <w:t>eine partikelfiltri</w:t>
            </w:r>
            <w:r>
              <w:rPr>
                <w:sz w:val="18"/>
              </w:rPr>
              <w:t xml:space="preserve">erende Halbmaske </w:t>
            </w:r>
            <w:r w:rsidR="00792A97">
              <w:rPr>
                <w:sz w:val="18"/>
              </w:rPr>
              <w:t>FF</w:t>
            </w:r>
            <w:r>
              <w:rPr>
                <w:sz w:val="18"/>
              </w:rPr>
              <w:t>P2 zu tragen.</w:t>
            </w:r>
          </w:p>
          <w:p w:rsidR="004B5931" w:rsidRPr="002D51DC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Flüssigkeiten mit Zellstoff aufsaugen. Zellstoff bzw. kontaminierten Bereich sofort mit Desinfektionsmittel ..... einsprühen und mindestens 30 Minuten einwirken lassen. Ansch</w:t>
            </w:r>
            <w:r w:rsidR="00792A97">
              <w:rPr>
                <w:sz w:val="18"/>
              </w:rPr>
              <w:t>l</w:t>
            </w:r>
            <w:r>
              <w:rPr>
                <w:sz w:val="18"/>
              </w:rPr>
              <w:t>ießend ist eine Reinigung gemäß Hygi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neplan durchzuführen.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Fenster und Türen sind bis zum Abschluss der Reinigungsaktion geschlossen zu halten. Der Zutritt Unbefugter ist zu verhindern.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Sämtliche kontaminierten Gegenstände (auch Laborkittel) sind in </w:t>
            </w:r>
            <w:r w:rsidR="00792A97">
              <w:rPr>
                <w:sz w:val="18"/>
              </w:rPr>
              <w:t>geeigneten Behältnissen (verschließbar, von außen desinfizierbar, flüssigkeitsdicht)</w:t>
            </w:r>
            <w:r>
              <w:rPr>
                <w:sz w:val="18"/>
              </w:rPr>
              <w:t xml:space="preserve"> zu sammeln und zu autoklavi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ren.</w:t>
            </w:r>
          </w:p>
        </w:tc>
      </w:tr>
      <w:tr w:rsidR="004B593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37"/>
        </w:trPr>
        <w:tc>
          <w:tcPr>
            <w:tcW w:w="3614" w:type="dxa"/>
            <w:gridSpan w:val="4"/>
            <w:tcBorders>
              <w:top w:val="single" w:sz="2" w:space="0" w:color="FFFF00"/>
              <w:left w:val="single" w:sz="36" w:space="0" w:color="FFFF00"/>
              <w:bottom w:val="single" w:sz="2" w:space="0" w:color="FFFF00"/>
              <w:right w:val="single" w:sz="36" w:space="0" w:color="FFFF00"/>
            </w:tcBorders>
          </w:tcPr>
          <w:p w:rsidR="004B5931" w:rsidRDefault="004B5931">
            <w:pPr>
              <w:pStyle w:val="TitelOhne"/>
              <w:shd w:val="clear" w:color="auto" w:fill="FFFF00"/>
              <w:rPr>
                <w:sz w:val="24"/>
              </w:rPr>
            </w:pPr>
          </w:p>
        </w:tc>
        <w:tc>
          <w:tcPr>
            <w:tcW w:w="4254" w:type="dxa"/>
            <w:tcBorders>
              <w:top w:val="single" w:sz="2" w:space="0" w:color="FFFF00"/>
              <w:left w:val="nil"/>
              <w:bottom w:val="single" w:sz="2" w:space="0" w:color="FFFF00"/>
              <w:right w:val="single" w:sz="36" w:space="0" w:color="FFFF00"/>
            </w:tcBorders>
          </w:tcPr>
          <w:p w:rsidR="004B5931" w:rsidRDefault="004B5931" w:rsidP="009137CE">
            <w:pPr>
              <w:pStyle w:val="TitelOhne"/>
              <w:shd w:val="clear" w:color="auto" w:fill="FFFF00"/>
              <w:ind w:left="-70" w:right="-71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ERSTE HILFE</w:t>
            </w:r>
          </w:p>
        </w:tc>
        <w:tc>
          <w:tcPr>
            <w:tcW w:w="2976" w:type="dxa"/>
            <w:gridSpan w:val="2"/>
            <w:tcBorders>
              <w:top w:val="single" w:sz="2" w:space="0" w:color="FFFF00"/>
              <w:left w:val="nil"/>
              <w:bottom w:val="single" w:sz="2" w:space="0" w:color="FFFF00"/>
              <w:right w:val="single" w:sz="36" w:space="0" w:color="FFFF00"/>
            </w:tcBorders>
          </w:tcPr>
          <w:p w:rsidR="004B5931" w:rsidRDefault="004B5931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Notruf</w:t>
            </w:r>
            <w:r w:rsidR="001E46C3">
              <w:rPr>
                <w:color w:val="000000"/>
                <w:spacing w:val="0"/>
                <w:sz w:val="24"/>
              </w:rPr>
              <w:t>:</w:t>
            </w:r>
            <w:r>
              <w:rPr>
                <w:color w:val="000000"/>
                <w:spacing w:val="0"/>
                <w:sz w:val="24"/>
              </w:rPr>
              <w:t xml:space="preserve"> 112</w:t>
            </w:r>
          </w:p>
        </w:tc>
      </w:tr>
      <w:tr w:rsidR="004B593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top w:val="single" w:sz="2" w:space="0" w:color="FFFF00"/>
              <w:left w:val="single" w:sz="36" w:space="0" w:color="FFFF00"/>
              <w:right w:val="single" w:sz="6" w:space="0" w:color="000000"/>
            </w:tcBorders>
          </w:tcPr>
          <w:p w:rsidR="004B5931" w:rsidRDefault="000C5AE1">
            <w:pPr>
              <w:tabs>
                <w:tab w:val="left" w:pos="1702"/>
              </w:tabs>
              <w:spacing w:before="60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top w:val="single" w:sz="2" w:space="0" w:color="FFFF00"/>
              <w:left w:val="single" w:sz="6" w:space="0" w:color="000000"/>
              <w:right w:val="single" w:sz="36" w:space="0" w:color="FFFF00"/>
            </w:tcBorders>
          </w:tcPr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Offene Wunde möglichst ausbluten lassen und sofort mit Desinfektionsmittel ..... einsprühen, Desinfektionsmittel ggf. nachdosieren und nach Vorschrift, mindestens aber 30 Minuten, einwirken lassen.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Bei Spritzer</w:t>
            </w:r>
            <w:r w:rsidR="00792A97">
              <w:rPr>
                <w:sz w:val="18"/>
              </w:rPr>
              <w:t>n</w:t>
            </w:r>
            <w:r>
              <w:rPr>
                <w:sz w:val="18"/>
              </w:rPr>
              <w:t xml:space="preserve"> ins Auge mit der Augendusche intensiv spülen. Anschließend Augentropfen (Einmalphiole .....) einträufeln.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Verletzungen sind sofort dem zuständigen Vorgesetzten zu melden und in das Verbandbuch einzutragen.</w:t>
            </w:r>
          </w:p>
          <w:p w:rsidR="004B5931" w:rsidRDefault="004B5931" w:rsidP="002D51DC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Bei intensivem Kontakt (z.</w:t>
            </w:r>
            <w:r w:rsidR="00792A97">
              <w:rPr>
                <w:sz w:val="18"/>
              </w:rPr>
              <w:t xml:space="preserve"> </w:t>
            </w:r>
            <w:r>
              <w:rPr>
                <w:sz w:val="18"/>
              </w:rPr>
              <w:t>B. Verschlucken, Einatmen, Inkorporation durch Verletzungen) Arzt aufsuchen.</w:t>
            </w:r>
          </w:p>
        </w:tc>
      </w:tr>
      <w:tr w:rsidR="004B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7"/>
            <w:tcBorders>
              <w:left w:val="single" w:sz="36" w:space="0" w:color="FFFF00"/>
              <w:right w:val="single" w:sz="36" w:space="0" w:color="FFFF00"/>
            </w:tcBorders>
          </w:tcPr>
          <w:p w:rsidR="004B5931" w:rsidRDefault="004B5931" w:rsidP="001E46C3">
            <w:pPr>
              <w:pStyle w:val="TitelOhne"/>
              <w:shd w:val="clear" w:color="auto" w:fill="FFFF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SACHGERECHTE ENTSORGUNG</w:t>
            </w:r>
          </w:p>
        </w:tc>
      </w:tr>
      <w:tr w:rsidR="004B593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828"/>
        </w:trPr>
        <w:tc>
          <w:tcPr>
            <w:tcW w:w="1060" w:type="dxa"/>
            <w:tcBorders>
              <w:left w:val="single" w:sz="36" w:space="0" w:color="FFFF00"/>
              <w:bottom w:val="single" w:sz="36" w:space="0" w:color="FFFF00"/>
              <w:right w:val="single" w:sz="6" w:space="0" w:color="000000"/>
            </w:tcBorders>
          </w:tcPr>
          <w:p w:rsidR="004B5931" w:rsidRDefault="000C5AE1">
            <w:pPr>
              <w:ind w:left="360" w:hanging="36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71500" cy="428625"/>
                  <wp:effectExtent l="0" t="0" r="0" b="9525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bottom w:val="single" w:sz="36" w:space="0" w:color="FFFF00"/>
              <w:right w:val="single" w:sz="36" w:space="0" w:color="FFFF00"/>
            </w:tcBorders>
          </w:tcPr>
          <w:p w:rsidR="004B5931" w:rsidRDefault="004B5931" w:rsidP="001E46C3">
            <w:pPr>
              <w:pStyle w:val="BA20-Feld0"/>
              <w:spacing w:before="40" w:after="40"/>
              <w:jc w:val="left"/>
              <w:rPr>
                <w:sz w:val="18"/>
              </w:rPr>
            </w:pPr>
            <w:r>
              <w:rPr>
                <w:sz w:val="18"/>
              </w:rPr>
              <w:t>Kontaminierte Geräte und Instrumente gem</w:t>
            </w:r>
            <w:r w:rsidR="00792A97">
              <w:rPr>
                <w:sz w:val="18"/>
              </w:rPr>
              <w:t xml:space="preserve">äß </w:t>
            </w:r>
            <w:r>
              <w:rPr>
                <w:sz w:val="18"/>
              </w:rPr>
              <w:t>Hygieneplan regelmäßig reinigen und desinfizieren, sterilisieren oder aut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klavieren.</w:t>
            </w:r>
          </w:p>
          <w:p w:rsidR="004B5931" w:rsidRDefault="004B5931" w:rsidP="001E46C3">
            <w:pPr>
              <w:pStyle w:val="BA20-Feld0"/>
              <w:spacing w:before="40" w:after="40"/>
              <w:jc w:val="left"/>
              <w:rPr>
                <w:color w:val="000000"/>
                <w:sz w:val="18"/>
              </w:rPr>
            </w:pPr>
            <w:r>
              <w:rPr>
                <w:sz w:val="18"/>
              </w:rPr>
              <w:t>Sämtliche kontaminierten Wegwerf-Abfälle in gekennzeichneten Abfallbehälter (Inlinersack) sammeln und bei Bedarf, spätestens vor dem Wochenende, autoklavieren</w:t>
            </w:r>
            <w:r w:rsidR="00BB6B1E">
              <w:rPr>
                <w:sz w:val="18"/>
              </w:rPr>
              <w:t>;</w:t>
            </w:r>
            <w:r w:rsidR="002D51DC">
              <w:rPr>
                <w:sz w:val="18"/>
              </w:rPr>
              <w:t xml:space="preserve"> Entsorgung über die Haustechnik (zuständig: Herr/Frau ..</w:t>
            </w:r>
            <w:r w:rsidR="00F06031">
              <w:rPr>
                <w:sz w:val="18"/>
              </w:rPr>
              <w:t>..</w:t>
            </w:r>
            <w:r w:rsidR="002D51DC">
              <w:rPr>
                <w:sz w:val="18"/>
              </w:rPr>
              <w:t>. Tel.</w:t>
            </w:r>
            <w:r w:rsidR="00862D96">
              <w:rPr>
                <w:sz w:val="18"/>
              </w:rPr>
              <w:t xml:space="preserve"> </w:t>
            </w:r>
            <w:r w:rsidR="00F06031">
              <w:rPr>
                <w:sz w:val="18"/>
              </w:rPr>
              <w:t>.....</w:t>
            </w:r>
            <w:r w:rsidR="002D51DC">
              <w:rPr>
                <w:sz w:val="18"/>
              </w:rPr>
              <w:t>).</w:t>
            </w:r>
          </w:p>
        </w:tc>
      </w:tr>
    </w:tbl>
    <w:p w:rsidR="004B5931" w:rsidRDefault="004B5931" w:rsidP="002D51DC">
      <w:pPr>
        <w:pStyle w:val="Zeichnung"/>
        <w:spacing w:before="0" w:after="0"/>
        <w:ind w:left="-142"/>
        <w:jc w:val="left"/>
      </w:pPr>
    </w:p>
    <w:sectPr w:rsidR="004B5931" w:rsidSect="002D51DC">
      <w:pgSz w:w="11907" w:h="16840"/>
      <w:pgMar w:top="624" w:right="454" w:bottom="998" w:left="56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BF2"/>
    <w:multiLevelType w:val="singleLevel"/>
    <w:tmpl w:val="C5DAB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A3708C2"/>
    <w:multiLevelType w:val="singleLevel"/>
    <w:tmpl w:val="57FCD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C3D174D"/>
    <w:multiLevelType w:val="singleLevel"/>
    <w:tmpl w:val="14DA3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DD905F2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C386B3D"/>
    <w:multiLevelType w:val="singleLevel"/>
    <w:tmpl w:val="9BBC06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3A"/>
    <w:rsid w:val="00053FDC"/>
    <w:rsid w:val="000C5AE1"/>
    <w:rsid w:val="001565AE"/>
    <w:rsid w:val="001E46C3"/>
    <w:rsid w:val="002D51DC"/>
    <w:rsid w:val="00383ABB"/>
    <w:rsid w:val="00456B1C"/>
    <w:rsid w:val="004B5931"/>
    <w:rsid w:val="0052743A"/>
    <w:rsid w:val="0073262E"/>
    <w:rsid w:val="00792A97"/>
    <w:rsid w:val="00862D96"/>
    <w:rsid w:val="009137CE"/>
    <w:rsid w:val="00BB6B1E"/>
    <w:rsid w:val="00F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1E46C3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1E46C3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_BA_G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A_BA_GEF.DOT</Template>
  <TotalTime>0</TotalTime>
  <Pages>1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 Chemie</vt:lpstr>
    </vt:vector>
  </TitlesOfParts>
  <Company>BG Chemie / TAD Heidelberg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 RCI</dc:title>
  <dc:creator>Dr. Glück</dc:creator>
  <cp:lastModifiedBy>Technik und Medien GmbH</cp:lastModifiedBy>
  <cp:revision>2</cp:revision>
  <cp:lastPrinted>2011-02-21T08:19:00Z</cp:lastPrinted>
  <dcterms:created xsi:type="dcterms:W3CDTF">2019-07-16T08:51:00Z</dcterms:created>
  <dcterms:modified xsi:type="dcterms:W3CDTF">2019-07-16T08:51:00Z</dcterms:modified>
</cp:coreProperties>
</file>